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7465801" w14:textId="77777777" w:rsidTr="005F7F7E">
        <w:tc>
          <w:tcPr>
            <w:tcW w:w="2438" w:type="dxa"/>
            <w:shd w:val="clear" w:color="auto" w:fill="auto"/>
          </w:tcPr>
          <w:p w14:paraId="083A94F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A1429A3" w14:textId="77777777" w:rsidR="00F445B1" w:rsidRPr="00F95BC9" w:rsidRDefault="00DB7AD7" w:rsidP="004A6D2F">
            <w:pPr>
              <w:rPr>
                <w:rStyle w:val="Firstpagetablebold"/>
              </w:rPr>
            </w:pPr>
            <w:r>
              <w:rPr>
                <w:rStyle w:val="Firstpagetablebold"/>
              </w:rPr>
              <w:t>Cabinet</w:t>
            </w:r>
          </w:p>
        </w:tc>
      </w:tr>
      <w:tr w:rsidR="00CE544A" w:rsidRPr="00975B07" w14:paraId="61AAD68D" w14:textId="77777777" w:rsidTr="005F7F7E">
        <w:tc>
          <w:tcPr>
            <w:tcW w:w="2438" w:type="dxa"/>
            <w:shd w:val="clear" w:color="auto" w:fill="auto"/>
          </w:tcPr>
          <w:p w14:paraId="310171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FF8A1A7" w14:textId="4A95C970" w:rsidR="00F445B1" w:rsidRPr="001356F1" w:rsidRDefault="00E41456" w:rsidP="00E41456">
            <w:pPr>
              <w:rPr>
                <w:b/>
              </w:rPr>
            </w:pPr>
            <w:r>
              <w:rPr>
                <w:rStyle w:val="Firstpagetablebold"/>
              </w:rPr>
              <w:t>12</w:t>
            </w:r>
            <w:r w:rsidRPr="00BA2883">
              <w:rPr>
                <w:rStyle w:val="Firstpagetablebold"/>
              </w:rPr>
              <w:t xml:space="preserve"> </w:t>
            </w:r>
            <w:r>
              <w:rPr>
                <w:rStyle w:val="Firstpagetablebold"/>
              </w:rPr>
              <w:t xml:space="preserve">July </w:t>
            </w:r>
            <w:r w:rsidR="00BA2883" w:rsidRPr="00BA2883">
              <w:rPr>
                <w:rStyle w:val="Firstpagetablebold"/>
              </w:rPr>
              <w:t>2023</w:t>
            </w:r>
          </w:p>
        </w:tc>
      </w:tr>
      <w:tr w:rsidR="00CE544A" w:rsidRPr="00975B07" w14:paraId="011C22B1" w14:textId="77777777" w:rsidTr="005F7F7E">
        <w:tc>
          <w:tcPr>
            <w:tcW w:w="2438" w:type="dxa"/>
            <w:shd w:val="clear" w:color="auto" w:fill="auto"/>
          </w:tcPr>
          <w:p w14:paraId="7D368FD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5E7334D" w14:textId="55FEC80F" w:rsidR="00F445B1" w:rsidRPr="001356F1" w:rsidRDefault="00FD1DFA" w:rsidP="00DF31ED">
            <w:pPr>
              <w:rPr>
                <w:rStyle w:val="Firstpagetablebold"/>
              </w:rPr>
            </w:pPr>
            <w:r w:rsidRPr="001356F1">
              <w:rPr>
                <w:rStyle w:val="Firstpagetablebold"/>
              </w:rPr>
              <w:t>Executive Director</w:t>
            </w:r>
            <w:r w:rsidR="00E96FCA">
              <w:rPr>
                <w:rStyle w:val="Firstpagetablebold"/>
              </w:rPr>
              <w:t xml:space="preserve"> (</w:t>
            </w:r>
            <w:r w:rsidR="00BA2883" w:rsidRPr="00BA2883">
              <w:rPr>
                <w:rStyle w:val="Firstpagetablebold"/>
              </w:rPr>
              <w:t>Development</w:t>
            </w:r>
            <w:r w:rsidR="00E96FCA">
              <w:rPr>
                <w:rStyle w:val="Firstpagetablebold"/>
              </w:rPr>
              <w:t>)</w:t>
            </w:r>
          </w:p>
        </w:tc>
      </w:tr>
      <w:tr w:rsidR="00CE544A" w:rsidRPr="00975B07" w14:paraId="565451EF" w14:textId="77777777" w:rsidTr="005F7F7E">
        <w:tc>
          <w:tcPr>
            <w:tcW w:w="2438" w:type="dxa"/>
            <w:shd w:val="clear" w:color="auto" w:fill="auto"/>
          </w:tcPr>
          <w:p w14:paraId="65867D8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3299642" w14:textId="77777777" w:rsidR="00F445B1" w:rsidRPr="001356F1" w:rsidRDefault="00BA2883" w:rsidP="004A6D2F">
            <w:pPr>
              <w:rPr>
                <w:rStyle w:val="Firstpagetablebold"/>
              </w:rPr>
            </w:pPr>
            <w:r w:rsidRPr="00BA2883">
              <w:rPr>
                <w:rStyle w:val="Firstpagetablebold"/>
              </w:rPr>
              <w:t>Oxfordshire Inclusive Economy Partnership (OIEP) Charter/Pledge</w:t>
            </w:r>
          </w:p>
        </w:tc>
      </w:tr>
    </w:tbl>
    <w:p w14:paraId="0A37501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52694351" w14:textId="77777777" w:rsidTr="0080749A">
        <w:tc>
          <w:tcPr>
            <w:tcW w:w="8845" w:type="dxa"/>
            <w:gridSpan w:val="2"/>
            <w:tcBorders>
              <w:bottom w:val="single" w:sz="8" w:space="0" w:color="000000"/>
            </w:tcBorders>
            <w:hideMark/>
          </w:tcPr>
          <w:p w14:paraId="743A6AB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112E66B" w14:textId="77777777" w:rsidTr="0080749A">
        <w:tc>
          <w:tcPr>
            <w:tcW w:w="2438" w:type="dxa"/>
            <w:tcBorders>
              <w:top w:val="single" w:sz="8" w:space="0" w:color="000000"/>
              <w:left w:val="single" w:sz="8" w:space="0" w:color="000000"/>
              <w:bottom w:val="nil"/>
              <w:right w:val="nil"/>
            </w:tcBorders>
            <w:hideMark/>
          </w:tcPr>
          <w:p w14:paraId="6BEDB96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71B3FAE" w14:textId="5E729C8D" w:rsidR="00D5547E" w:rsidRPr="001356F1" w:rsidRDefault="00EF59F7" w:rsidP="00EF59F7">
            <w:r>
              <w:t>To</w:t>
            </w:r>
            <w:r w:rsidR="00E96FCA">
              <w:t xml:space="preserve"> seek Cabinet</w:t>
            </w:r>
            <w:r w:rsidR="00BA2883">
              <w:t xml:space="preserve"> approval to participate in the Oxfordshire Inclusive Economy Partnership (OIEP) Charter and endorse a series</w:t>
            </w:r>
            <w:r w:rsidR="00E96FCA">
              <w:t xml:space="preserve"> of Oxford City Council pledges</w:t>
            </w:r>
          </w:p>
        </w:tc>
      </w:tr>
      <w:tr w:rsidR="00D5547E" w14:paraId="2C4442CA" w14:textId="77777777" w:rsidTr="0080749A">
        <w:tc>
          <w:tcPr>
            <w:tcW w:w="2438" w:type="dxa"/>
            <w:tcBorders>
              <w:top w:val="nil"/>
              <w:left w:val="single" w:sz="8" w:space="0" w:color="000000"/>
              <w:bottom w:val="nil"/>
              <w:right w:val="nil"/>
            </w:tcBorders>
            <w:hideMark/>
          </w:tcPr>
          <w:p w14:paraId="3BAB0F11"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58939D2" w14:textId="4843F9E0" w:rsidR="00D5547E" w:rsidRPr="001356F1" w:rsidRDefault="003D7EE8" w:rsidP="00BA2883">
            <w:r>
              <w:t>No</w:t>
            </w:r>
            <w:r w:rsidR="00D5547E" w:rsidRPr="001356F1">
              <w:t xml:space="preserve"> </w:t>
            </w:r>
          </w:p>
        </w:tc>
      </w:tr>
      <w:tr w:rsidR="00D5547E" w14:paraId="4CBDCA59" w14:textId="77777777" w:rsidTr="0080749A">
        <w:tc>
          <w:tcPr>
            <w:tcW w:w="2438" w:type="dxa"/>
            <w:tcBorders>
              <w:top w:val="nil"/>
              <w:left w:val="single" w:sz="8" w:space="0" w:color="000000"/>
              <w:bottom w:val="nil"/>
              <w:right w:val="nil"/>
            </w:tcBorders>
            <w:hideMark/>
          </w:tcPr>
          <w:p w14:paraId="5B732E13"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5A3AF655" w14:textId="1706E2DC" w:rsidR="00D5547E" w:rsidRPr="001356F1" w:rsidRDefault="00D5547E" w:rsidP="00DF31ED">
            <w:r w:rsidRPr="001356F1">
              <w:t xml:space="preserve">Councillor </w:t>
            </w:r>
            <w:r w:rsidR="00BA2883">
              <w:t xml:space="preserve">Susan Brown, </w:t>
            </w:r>
            <w:r w:rsidR="00BA2883" w:rsidRPr="00BA2883">
              <w:t>Leader of</w:t>
            </w:r>
            <w:r w:rsidR="00E96FCA">
              <w:t xml:space="preserve"> the Council, Leader -</w:t>
            </w:r>
            <w:r w:rsidR="00BA2883" w:rsidRPr="00BA2883">
              <w:t xml:space="preserve"> Inclusive Economy and Partnerships</w:t>
            </w:r>
          </w:p>
        </w:tc>
      </w:tr>
      <w:tr w:rsidR="0080749A" w14:paraId="17DA4807" w14:textId="77777777" w:rsidTr="0097170F">
        <w:tc>
          <w:tcPr>
            <w:tcW w:w="2438" w:type="dxa"/>
            <w:tcBorders>
              <w:top w:val="nil"/>
              <w:left w:val="single" w:sz="8" w:space="0" w:color="000000"/>
              <w:bottom w:val="nil"/>
              <w:right w:val="nil"/>
            </w:tcBorders>
          </w:tcPr>
          <w:p w14:paraId="1023AC0E"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EC0B646" w14:textId="51DC8BD1" w:rsidR="0080749A" w:rsidRPr="001356F1" w:rsidRDefault="00E96FCA" w:rsidP="005F7F7E">
            <w:r>
              <w:t>Enable an inclusive e</w:t>
            </w:r>
            <w:r w:rsidR="009C693C">
              <w:t>conomy</w:t>
            </w:r>
          </w:p>
        </w:tc>
      </w:tr>
      <w:tr w:rsidR="00D5547E" w14:paraId="1E069431" w14:textId="77777777" w:rsidTr="0097170F">
        <w:tc>
          <w:tcPr>
            <w:tcW w:w="2438" w:type="dxa"/>
            <w:tcBorders>
              <w:top w:val="nil"/>
              <w:left w:val="single" w:sz="8" w:space="0" w:color="000000"/>
              <w:bottom w:val="single" w:sz="4" w:space="0" w:color="auto"/>
              <w:right w:val="nil"/>
            </w:tcBorders>
            <w:hideMark/>
          </w:tcPr>
          <w:p w14:paraId="355763C8"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303A64CB" w14:textId="14ECC0A6" w:rsidR="00D5547E" w:rsidRPr="001356F1" w:rsidRDefault="009C693C" w:rsidP="00E96FCA">
            <w:r>
              <w:t xml:space="preserve">Corporate Plan </w:t>
            </w:r>
            <w:r w:rsidR="00E96FCA">
              <w:t>2020-24</w:t>
            </w:r>
            <w:r>
              <w:t xml:space="preserve"> </w:t>
            </w:r>
          </w:p>
        </w:tc>
      </w:tr>
    </w:tbl>
    <w:p w14:paraId="5DAB6C7B"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8419"/>
      </w:tblGrid>
      <w:tr w:rsidR="0097170F" w:rsidRPr="00975B07" w14:paraId="7C4E11F4" w14:textId="77777777" w:rsidTr="22B47759">
        <w:trPr>
          <w:trHeight w:val="413"/>
        </w:trPr>
        <w:tc>
          <w:tcPr>
            <w:tcW w:w="8845" w:type="dxa"/>
            <w:gridSpan w:val="2"/>
            <w:tcBorders>
              <w:bottom w:val="single" w:sz="8" w:space="0" w:color="000000" w:themeColor="text1"/>
            </w:tcBorders>
          </w:tcPr>
          <w:p w14:paraId="6F7C7FA9" w14:textId="56CD2CA3" w:rsidR="0097170F" w:rsidRPr="00975B07" w:rsidRDefault="00E96FCA" w:rsidP="00FB6E8F">
            <w:r>
              <w:rPr>
                <w:rStyle w:val="Firstpagetablebold"/>
              </w:rPr>
              <w:t>Recommendations</w:t>
            </w:r>
            <w:r w:rsidR="6FA985C5" w:rsidRPr="22B47759">
              <w:rPr>
                <w:rStyle w:val="Firstpagetablebold"/>
              </w:rPr>
              <w:t xml:space="preserve">: </w:t>
            </w:r>
            <w:r w:rsidR="6FA985C5" w:rsidRPr="00E96FCA">
              <w:rPr>
                <w:rStyle w:val="Firstpagetablebold"/>
                <w:b w:val="0"/>
              </w:rPr>
              <w:t>That</w:t>
            </w:r>
            <w:r w:rsidR="3ABB4175" w:rsidRPr="22B47759">
              <w:rPr>
                <w:rStyle w:val="Firstpagetablebold"/>
                <w:b w:val="0"/>
              </w:rPr>
              <w:t xml:space="preserve"> Cabinet resolves to:</w:t>
            </w:r>
          </w:p>
        </w:tc>
      </w:tr>
      <w:tr w:rsidR="0097170F" w:rsidRPr="00975B07" w14:paraId="66B4EE1C" w14:textId="77777777" w:rsidTr="00E96FCA">
        <w:trPr>
          <w:trHeight w:val="283"/>
        </w:trPr>
        <w:tc>
          <w:tcPr>
            <w:tcW w:w="426" w:type="dxa"/>
            <w:tcBorders>
              <w:top w:val="single" w:sz="8" w:space="0" w:color="000000" w:themeColor="text1"/>
              <w:left w:val="single" w:sz="8" w:space="0" w:color="000000" w:themeColor="text1"/>
              <w:bottom w:val="nil"/>
              <w:right w:val="nil"/>
            </w:tcBorders>
          </w:tcPr>
          <w:p w14:paraId="0135CBF0" w14:textId="77777777" w:rsidR="0097170F" w:rsidRPr="00975B07" w:rsidRDefault="0097170F" w:rsidP="00FB6E8F">
            <w:r w:rsidRPr="00975B07">
              <w:t>1.</w:t>
            </w:r>
          </w:p>
        </w:tc>
        <w:tc>
          <w:tcPr>
            <w:tcW w:w="8419" w:type="dxa"/>
            <w:tcBorders>
              <w:top w:val="single" w:sz="8" w:space="0" w:color="000000" w:themeColor="text1"/>
              <w:left w:val="nil"/>
              <w:bottom w:val="nil"/>
              <w:right w:val="single" w:sz="8" w:space="0" w:color="000000" w:themeColor="text1"/>
            </w:tcBorders>
            <w:shd w:val="clear" w:color="auto" w:fill="auto"/>
          </w:tcPr>
          <w:p w14:paraId="79CB7936" w14:textId="73BA6423" w:rsidR="0097170F" w:rsidRPr="001356F1" w:rsidRDefault="000E3F96" w:rsidP="00FB6E8F">
            <w:r w:rsidRPr="00A861B5">
              <w:rPr>
                <w:rStyle w:val="Firstpagetablebold"/>
                <w:bCs/>
              </w:rPr>
              <w:t xml:space="preserve">Approve </w:t>
            </w:r>
            <w:r w:rsidRPr="000E3F96">
              <w:t xml:space="preserve">Oxford City Council’s participation in the Oxfordshire Inclusive Economy Partnership </w:t>
            </w:r>
            <w:r>
              <w:t xml:space="preserve">(OIEP) </w:t>
            </w:r>
            <w:r w:rsidRPr="000E3F96">
              <w:t>Charter</w:t>
            </w:r>
            <w:r w:rsidR="00E96FCA">
              <w:t>;</w:t>
            </w:r>
            <w:r>
              <w:rPr>
                <w:rStyle w:val="Firstpagetablebold"/>
                <w:bCs/>
              </w:rPr>
              <w:t xml:space="preserve"> </w:t>
            </w:r>
            <w:r w:rsidRPr="00A861B5">
              <w:rPr>
                <w:rStyle w:val="Firstpagetablebold"/>
                <w:b w:val="0"/>
                <w:bCs/>
              </w:rPr>
              <w:t xml:space="preserve">and </w:t>
            </w:r>
          </w:p>
        </w:tc>
      </w:tr>
      <w:tr w:rsidR="0097170F" w:rsidRPr="00975B07" w14:paraId="77DCA74E" w14:textId="77777777" w:rsidTr="00E96FCA">
        <w:trPr>
          <w:trHeight w:val="283"/>
        </w:trPr>
        <w:tc>
          <w:tcPr>
            <w:tcW w:w="426" w:type="dxa"/>
            <w:tcBorders>
              <w:top w:val="nil"/>
              <w:left w:val="single" w:sz="8" w:space="0" w:color="000000" w:themeColor="text1"/>
              <w:bottom w:val="single" w:sz="8" w:space="0" w:color="000000" w:themeColor="text1"/>
              <w:right w:val="nil"/>
            </w:tcBorders>
          </w:tcPr>
          <w:p w14:paraId="47886996" w14:textId="77777777" w:rsidR="0097170F" w:rsidRPr="00975B07" w:rsidRDefault="0097170F" w:rsidP="00FB6E8F">
            <w:r w:rsidRPr="00975B07">
              <w:t>2.</w:t>
            </w:r>
          </w:p>
        </w:tc>
        <w:tc>
          <w:tcPr>
            <w:tcW w:w="8419" w:type="dxa"/>
            <w:tcBorders>
              <w:top w:val="nil"/>
              <w:left w:val="nil"/>
              <w:bottom w:val="single" w:sz="8" w:space="0" w:color="000000" w:themeColor="text1"/>
              <w:right w:val="single" w:sz="8" w:space="0" w:color="000000" w:themeColor="text1"/>
            </w:tcBorders>
            <w:shd w:val="clear" w:color="auto" w:fill="auto"/>
          </w:tcPr>
          <w:p w14:paraId="5125F649" w14:textId="1F95D4E8" w:rsidR="00A537EF" w:rsidRPr="00353890" w:rsidRDefault="00E96FCA" w:rsidP="00353890">
            <w:r>
              <w:rPr>
                <w:rStyle w:val="Firstpagetablebold"/>
              </w:rPr>
              <w:t>E</w:t>
            </w:r>
            <w:r w:rsidR="000E3F96" w:rsidRPr="00A861B5">
              <w:rPr>
                <w:rStyle w:val="Firstpagetablebold"/>
              </w:rPr>
              <w:t>ndorse</w:t>
            </w:r>
            <w:r w:rsidR="000E3F96" w:rsidRPr="000E3F96">
              <w:rPr>
                <w:rStyle w:val="Firstpagetablebold"/>
                <w:b w:val="0"/>
              </w:rPr>
              <w:t xml:space="preserve"> </w:t>
            </w:r>
            <w:r w:rsidR="000E3F96">
              <w:rPr>
                <w:rStyle w:val="Firstpagetablebold"/>
                <w:b w:val="0"/>
              </w:rPr>
              <w:t xml:space="preserve">a series of Oxford City Council </w:t>
            </w:r>
            <w:r w:rsidR="00353890">
              <w:rPr>
                <w:rStyle w:val="Firstpagetablebold"/>
                <w:b w:val="0"/>
              </w:rPr>
              <w:t xml:space="preserve">pledges that </w:t>
            </w:r>
            <w:r w:rsidR="000E3F96">
              <w:rPr>
                <w:rStyle w:val="Firstpagetablebold"/>
                <w:b w:val="0"/>
              </w:rPr>
              <w:t xml:space="preserve">officers in respective service areas </w:t>
            </w:r>
            <w:r w:rsidR="00353890">
              <w:rPr>
                <w:rStyle w:val="Firstpagetablebold"/>
                <w:b w:val="0"/>
              </w:rPr>
              <w:t xml:space="preserve">will </w:t>
            </w:r>
            <w:r w:rsidR="000E3F96">
              <w:rPr>
                <w:rStyle w:val="Firstpagetablebold"/>
                <w:b w:val="0"/>
              </w:rPr>
              <w:t>deliver against</w:t>
            </w:r>
            <w:r w:rsidR="00353890">
              <w:rPr>
                <w:rStyle w:val="Firstpagetablebold"/>
                <w:b w:val="0"/>
              </w:rPr>
              <w:t xml:space="preserve">, </w:t>
            </w:r>
            <w:r w:rsidR="007700C1">
              <w:t>within existing committed budgets and for the duration of the current medium term financial strategy</w:t>
            </w:r>
            <w:r w:rsidR="00520D87">
              <w:rPr>
                <w:rStyle w:val="Firstpagetablebold"/>
                <w:b w:val="0"/>
              </w:rPr>
              <w:t>.</w:t>
            </w:r>
            <w:r w:rsidR="000E3F96">
              <w:rPr>
                <w:rStyle w:val="Firstpagetablebold"/>
                <w:b w:val="0"/>
              </w:rPr>
              <w:t xml:space="preserve"> </w:t>
            </w:r>
            <w:r w:rsidR="00A537EF">
              <w:rPr>
                <w:rStyle w:val="Firstpagetablebold"/>
                <w:b w:val="0"/>
              </w:rPr>
              <w:t xml:space="preserve">Oxford City Council progress/performance against the pledges will be reported against annually and </w:t>
            </w:r>
            <w:r>
              <w:rPr>
                <w:rStyle w:val="Firstpagetablebold"/>
                <w:b w:val="0"/>
              </w:rPr>
              <w:t xml:space="preserve">the </w:t>
            </w:r>
            <w:r w:rsidR="00A537EF">
              <w:rPr>
                <w:rStyle w:val="Firstpagetablebold"/>
                <w:b w:val="0"/>
              </w:rPr>
              <w:t>results shared on Oxford City Council’s website.</w:t>
            </w:r>
          </w:p>
        </w:tc>
      </w:tr>
    </w:tbl>
    <w:p w14:paraId="41C8F396"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15A6A99"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DBF17A9" w14:textId="77777777" w:rsidR="00966D42" w:rsidRPr="00975B07" w:rsidRDefault="00966D42" w:rsidP="00263EA3">
            <w:pPr>
              <w:jc w:val="center"/>
            </w:pPr>
            <w:r w:rsidRPr="00745BF0">
              <w:rPr>
                <w:rStyle w:val="Firstpagetablebold"/>
              </w:rPr>
              <w:t>Appendices</w:t>
            </w:r>
          </w:p>
        </w:tc>
      </w:tr>
      <w:tr w:rsidR="00ED5860" w:rsidRPr="00975B07" w14:paraId="54FE9F0C" w14:textId="77777777" w:rsidTr="00A46E98">
        <w:tc>
          <w:tcPr>
            <w:tcW w:w="2438" w:type="dxa"/>
            <w:tcBorders>
              <w:top w:val="single" w:sz="8" w:space="0" w:color="000000"/>
              <w:left w:val="single" w:sz="8" w:space="0" w:color="000000"/>
              <w:bottom w:val="nil"/>
              <w:right w:val="nil"/>
            </w:tcBorders>
            <w:shd w:val="clear" w:color="auto" w:fill="auto"/>
          </w:tcPr>
          <w:p w14:paraId="5A2DBBC6"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6E918CBA" w14:textId="5D760EBE" w:rsidR="00ED5860" w:rsidRPr="001356F1" w:rsidRDefault="00520D87">
            <w:r>
              <w:t xml:space="preserve">OIEP Charter </w:t>
            </w:r>
          </w:p>
        </w:tc>
      </w:tr>
      <w:tr w:rsidR="00ED5860" w:rsidRPr="00975B07" w14:paraId="43E7FABD" w14:textId="77777777" w:rsidTr="00A46E98">
        <w:tc>
          <w:tcPr>
            <w:tcW w:w="2438" w:type="dxa"/>
            <w:tcBorders>
              <w:top w:val="nil"/>
              <w:left w:val="single" w:sz="8" w:space="0" w:color="000000"/>
              <w:bottom w:val="nil"/>
              <w:right w:val="nil"/>
            </w:tcBorders>
            <w:shd w:val="clear" w:color="auto" w:fill="auto"/>
          </w:tcPr>
          <w:p w14:paraId="03737B86"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48E6A048" w14:textId="178076AB" w:rsidR="00A861B5" w:rsidRPr="001356F1" w:rsidRDefault="00520D87" w:rsidP="004A6D2F">
            <w:r>
              <w:t xml:space="preserve">Risk Register  </w:t>
            </w:r>
          </w:p>
        </w:tc>
      </w:tr>
      <w:tr w:rsidR="0030208D" w:rsidRPr="00975B07" w14:paraId="19F5CA17" w14:textId="77777777" w:rsidTr="00A46E98">
        <w:tc>
          <w:tcPr>
            <w:tcW w:w="2438" w:type="dxa"/>
            <w:tcBorders>
              <w:top w:val="nil"/>
              <w:left w:val="single" w:sz="8" w:space="0" w:color="000000"/>
              <w:bottom w:val="single" w:sz="8" w:space="0" w:color="000000"/>
              <w:right w:val="nil"/>
            </w:tcBorders>
            <w:shd w:val="clear" w:color="auto" w:fill="auto"/>
          </w:tcPr>
          <w:p w14:paraId="1CFBA8D1" w14:textId="77777777" w:rsidR="0030208D" w:rsidRPr="00975B07" w:rsidRDefault="00A861B5" w:rsidP="004A6D2F">
            <w:r w:rsidRPr="00975B07">
              <w:t xml:space="preserve">Appendix </w:t>
            </w:r>
            <w:r>
              <w:t>3</w:t>
            </w:r>
          </w:p>
        </w:tc>
        <w:tc>
          <w:tcPr>
            <w:tcW w:w="6406" w:type="dxa"/>
            <w:tcBorders>
              <w:top w:val="nil"/>
              <w:left w:val="nil"/>
              <w:bottom w:val="single" w:sz="8" w:space="0" w:color="000000"/>
              <w:right w:val="single" w:sz="8" w:space="0" w:color="000000"/>
            </w:tcBorders>
          </w:tcPr>
          <w:p w14:paraId="5A162DDE" w14:textId="0C680D51" w:rsidR="0030208D" w:rsidRPr="001356F1" w:rsidRDefault="00E96FCA">
            <w:r>
              <w:t xml:space="preserve">Equalities Impact </w:t>
            </w:r>
            <w:r w:rsidR="00520D87">
              <w:t>Screening</w:t>
            </w:r>
            <w:r>
              <w:t xml:space="preserve"> / Assessment</w:t>
            </w:r>
            <w:r w:rsidR="00520D87">
              <w:t xml:space="preserve"> </w:t>
            </w:r>
          </w:p>
        </w:tc>
      </w:tr>
    </w:tbl>
    <w:p w14:paraId="4CA4B15C" w14:textId="77777777" w:rsidR="00E96FCA" w:rsidRDefault="00E96FCA" w:rsidP="00EB5658">
      <w:pPr>
        <w:pStyle w:val="Heading1"/>
      </w:pPr>
    </w:p>
    <w:p w14:paraId="3D8A0E23" w14:textId="77777777" w:rsidR="00E96FCA" w:rsidRDefault="00E96FCA">
      <w:pPr>
        <w:spacing w:after="0"/>
        <w:rPr>
          <w:b/>
        </w:rPr>
      </w:pPr>
      <w:r>
        <w:br w:type="page"/>
      </w:r>
    </w:p>
    <w:p w14:paraId="60E36E69" w14:textId="65350191" w:rsidR="0040736F" w:rsidRDefault="00F66DCA" w:rsidP="00EB5658">
      <w:pPr>
        <w:pStyle w:val="Heading1"/>
      </w:pPr>
      <w:r w:rsidRPr="00EB5658">
        <w:lastRenderedPageBreak/>
        <w:t>Introduction</w:t>
      </w:r>
      <w:r w:rsidRPr="001356F1">
        <w:t xml:space="preserve"> and b</w:t>
      </w:r>
      <w:r w:rsidR="00151888" w:rsidRPr="001356F1">
        <w:t>ackground</w:t>
      </w:r>
      <w:r w:rsidR="00404032" w:rsidRPr="001356F1">
        <w:t xml:space="preserve"> </w:t>
      </w:r>
    </w:p>
    <w:p w14:paraId="28053460" w14:textId="6E633FD0" w:rsidR="002B3401" w:rsidRDefault="000017E3" w:rsidP="00EB5658">
      <w:pPr>
        <w:pStyle w:val="bParagraphtext"/>
        <w:rPr>
          <w:rStyle w:val="normaltextrun"/>
          <w:rFonts w:cs="Arial"/>
        </w:rPr>
      </w:pPr>
      <w:r>
        <w:rPr>
          <w:rStyle w:val="normaltextrun"/>
          <w:rFonts w:cs="Arial"/>
        </w:rPr>
        <w:t xml:space="preserve">The Oxfordshire Inclusive Economy Partnership (OIEP) </w:t>
      </w:r>
      <w:r w:rsidR="00EF59F7">
        <w:rPr>
          <w:rStyle w:val="normaltextrun"/>
          <w:rFonts w:cs="Arial"/>
        </w:rPr>
        <w:t xml:space="preserve">is </w:t>
      </w:r>
      <w:r>
        <w:rPr>
          <w:rStyle w:val="normaltextrun"/>
          <w:rFonts w:cs="Arial"/>
        </w:rPr>
        <w:t>a county-wide group that brings together employers, business, education, community groups and local government</w:t>
      </w:r>
      <w:r w:rsidR="00EF59F7">
        <w:rPr>
          <w:rStyle w:val="normaltextrun"/>
          <w:rFonts w:cs="Arial"/>
        </w:rPr>
        <w:t>, including Oxford City Council</w:t>
      </w:r>
      <w:r w:rsidR="002119AD">
        <w:rPr>
          <w:rStyle w:val="normaltextrun"/>
          <w:rFonts w:cs="Arial"/>
        </w:rPr>
        <w:t xml:space="preserve"> (“the Council”)</w:t>
      </w:r>
      <w:r w:rsidR="00EF59F7">
        <w:rPr>
          <w:rStyle w:val="normaltextrun"/>
          <w:rFonts w:cs="Arial"/>
        </w:rPr>
        <w:t>.</w:t>
      </w:r>
    </w:p>
    <w:p w14:paraId="4EA5DD94" w14:textId="7093F2BD" w:rsidR="002B3401" w:rsidRDefault="002B3401" w:rsidP="00D3465A">
      <w:pPr>
        <w:pStyle w:val="bParagraphtext"/>
        <w:numPr>
          <w:ilvl w:val="0"/>
          <w:numId w:val="20"/>
        </w:numPr>
        <w:rPr>
          <w:rStyle w:val="normaltextrun"/>
          <w:rFonts w:cs="Arial"/>
        </w:rPr>
      </w:pPr>
      <w:r>
        <w:rPr>
          <w:rStyle w:val="normaltextrun"/>
          <w:rFonts w:cs="Arial"/>
        </w:rPr>
        <w:t xml:space="preserve">OIEP’s </w:t>
      </w:r>
      <w:r w:rsidR="000017E3">
        <w:rPr>
          <w:rStyle w:val="normaltextrun"/>
          <w:rFonts w:cs="Arial"/>
        </w:rPr>
        <w:t xml:space="preserve">aim </w:t>
      </w:r>
      <w:r>
        <w:rPr>
          <w:rStyle w:val="normaltextrun"/>
          <w:rFonts w:cs="Arial"/>
        </w:rPr>
        <w:t xml:space="preserve">(quoting from public web page) </w:t>
      </w:r>
      <w:r w:rsidR="000017E3">
        <w:rPr>
          <w:rStyle w:val="normaltextrun"/>
          <w:rFonts w:cs="Arial"/>
        </w:rPr>
        <w:t>is</w:t>
      </w:r>
      <w:r>
        <w:rPr>
          <w:rStyle w:val="normaltextrun"/>
          <w:rFonts w:cs="Arial"/>
        </w:rPr>
        <w:t xml:space="preserve">: </w:t>
      </w:r>
    </w:p>
    <w:p w14:paraId="14ACA05F" w14:textId="78402EAC" w:rsidR="002B3401" w:rsidRDefault="002B3401" w:rsidP="00D3465A">
      <w:pPr>
        <w:pStyle w:val="Quote"/>
        <w:ind w:left="720"/>
        <w:rPr>
          <w:rStyle w:val="normaltextrun"/>
          <w:rFonts w:cs="Arial"/>
        </w:rPr>
      </w:pPr>
      <w:r>
        <w:rPr>
          <w:rStyle w:val="normaltextrun"/>
          <w:rFonts w:cs="Arial"/>
        </w:rPr>
        <w:t>T</w:t>
      </w:r>
      <w:r w:rsidR="000017E3">
        <w:rPr>
          <w:rStyle w:val="normaltextrun"/>
          <w:rFonts w:cs="Arial"/>
        </w:rPr>
        <w:t>o work together to create a more equal region that creates opportunities and benefits for all people in Oxfordshire, making use of everyone’s potential, so that we can all benefit from Oxfordshire’s success. We are focused on four areas to deliver our vision: education, employment, social value and procurement, and place shaping.  We aim to work with projects across Oxfordshire that the OIEP can support, grow or amplify their work. We are also building a repository of resources, case studies and signposting to support organisations working towards a more inclusive economy.</w:t>
      </w:r>
    </w:p>
    <w:p w14:paraId="1CA7E1B8" w14:textId="2DDBF88C" w:rsidR="002B3401" w:rsidRDefault="000017E3" w:rsidP="00D3465A">
      <w:pPr>
        <w:pStyle w:val="Bulletpoints"/>
        <w:rPr>
          <w:rStyle w:val="normaltextrun"/>
          <w:rFonts w:cs="Arial"/>
        </w:rPr>
      </w:pPr>
      <w:r>
        <w:rPr>
          <w:rStyle w:val="normaltextrun"/>
          <w:rFonts w:cs="Arial"/>
        </w:rPr>
        <w:t xml:space="preserve">The mission of </w:t>
      </w:r>
      <w:r w:rsidR="002B3401">
        <w:rPr>
          <w:rStyle w:val="normaltextrun"/>
          <w:rFonts w:cs="Arial"/>
        </w:rPr>
        <w:t xml:space="preserve">OIEP </w:t>
      </w:r>
      <w:r>
        <w:rPr>
          <w:rStyle w:val="normaltextrun"/>
          <w:rFonts w:cs="Arial"/>
        </w:rPr>
        <w:t>is</w:t>
      </w:r>
      <w:r w:rsidR="002B3401">
        <w:rPr>
          <w:rStyle w:val="normaltextrun"/>
          <w:rFonts w:cs="Arial"/>
        </w:rPr>
        <w:t>:</w:t>
      </w:r>
    </w:p>
    <w:p w14:paraId="79851BA8" w14:textId="6F5DA294" w:rsidR="00EB5658" w:rsidRPr="00D3465A" w:rsidRDefault="002B3401" w:rsidP="00D3465A">
      <w:pPr>
        <w:pStyle w:val="Quote"/>
        <w:ind w:left="720"/>
        <w:rPr>
          <w:rStyle w:val="eop"/>
          <w:rFonts w:cs="Arial"/>
        </w:rPr>
      </w:pPr>
      <w:r>
        <w:rPr>
          <w:rStyle w:val="normaltextrun"/>
          <w:rFonts w:cs="Arial"/>
        </w:rPr>
        <w:t>W</w:t>
      </w:r>
      <w:r w:rsidR="000017E3" w:rsidRPr="002B3401">
        <w:rPr>
          <w:rStyle w:val="normaltextrun"/>
          <w:rFonts w:cs="Arial"/>
        </w:rPr>
        <w:t>orking together to create a more equal</w:t>
      </w:r>
      <w:r w:rsidR="00182278">
        <w:rPr>
          <w:rStyle w:val="normaltextrun"/>
          <w:rFonts w:cs="Arial"/>
        </w:rPr>
        <w:t xml:space="preserve"> </w:t>
      </w:r>
      <w:r w:rsidR="000017E3" w:rsidRPr="002B3401">
        <w:rPr>
          <w:rStyle w:val="normaltextrun"/>
          <w:rFonts w:cs="Arial"/>
        </w:rPr>
        <w:t>region that creates opportunities and benefits for all people within the county. We are working to tackle some of our region’s biggest problems to create a fairer environment where everyone can contribute and share in our success</w:t>
      </w:r>
      <w:r>
        <w:rPr>
          <w:rStyle w:val="eop"/>
          <w:rFonts w:cs="Arial"/>
        </w:rPr>
        <w:t>.</w:t>
      </w:r>
    </w:p>
    <w:p w14:paraId="6E7BEAA2" w14:textId="17885BFC" w:rsidR="000017E3" w:rsidRDefault="000017E3" w:rsidP="00D3465A">
      <w:pPr>
        <w:pStyle w:val="bParagraphtext"/>
        <w:rPr>
          <w:rFonts w:ascii="Segoe UI" w:hAnsi="Segoe UI" w:cs="Segoe UI"/>
          <w:sz w:val="18"/>
          <w:szCs w:val="18"/>
        </w:rPr>
      </w:pPr>
      <w:r w:rsidRPr="00EB5658">
        <w:rPr>
          <w:rStyle w:val="normaltextrun"/>
          <w:rFonts w:cs="Arial"/>
        </w:rPr>
        <w:t xml:space="preserve">The partnership is co-chaired by Baroness Jan Royall (Somerville College) and Jeremy Long (former </w:t>
      </w:r>
      <w:proofErr w:type="spellStart"/>
      <w:r w:rsidRPr="00EB5658">
        <w:rPr>
          <w:rStyle w:val="normaltextrun"/>
          <w:rFonts w:cs="Arial"/>
        </w:rPr>
        <w:t>OxLEP</w:t>
      </w:r>
      <w:proofErr w:type="spellEnd"/>
      <w:r w:rsidRPr="00EB5658">
        <w:rPr>
          <w:rStyle w:val="normaltextrun"/>
          <w:rFonts w:cs="Arial"/>
        </w:rPr>
        <w:t xml:space="preserve"> Chair) and the Future Oxfordshire Partnership provides oversight to the work of the OIEP</w:t>
      </w:r>
      <w:r w:rsidR="002119AD">
        <w:rPr>
          <w:rStyle w:val="normaltextrun"/>
          <w:rFonts w:cs="Arial"/>
        </w:rPr>
        <w:t>. The Council contributes project management and secretariat functions to the OIEP through the role of the Partnership Manager and contributions by other officers within the Economic Development team.</w:t>
      </w:r>
    </w:p>
    <w:p w14:paraId="2589EA4B" w14:textId="77777777" w:rsidR="000017E3" w:rsidRPr="00EB5658" w:rsidRDefault="000017E3" w:rsidP="00EB5658">
      <w:pPr>
        <w:pStyle w:val="Heading2"/>
        <w:rPr>
          <w:rFonts w:ascii="Segoe UI" w:hAnsi="Segoe UI" w:cs="Segoe UI"/>
          <w:sz w:val="18"/>
          <w:szCs w:val="18"/>
        </w:rPr>
      </w:pPr>
      <w:r w:rsidRPr="00EB5658">
        <w:rPr>
          <w:rStyle w:val="normaltextrun"/>
          <w:rFonts w:cs="Arial"/>
          <w:bCs/>
        </w:rPr>
        <w:t>Oxfordshire Inclusive Economy Charter</w:t>
      </w:r>
      <w:r w:rsidRPr="00EB5658">
        <w:rPr>
          <w:rStyle w:val="eop"/>
          <w:rFonts w:cs="Arial"/>
        </w:rPr>
        <w:t> </w:t>
      </w:r>
    </w:p>
    <w:p w14:paraId="63E4A9CD" w14:textId="77777777" w:rsidR="000017E3" w:rsidRDefault="000017E3" w:rsidP="000017E3">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color w:val="000000"/>
        </w:rPr>
        <w:t> </w:t>
      </w:r>
    </w:p>
    <w:p w14:paraId="7ED19131" w14:textId="7FA36B37" w:rsidR="00EB5658" w:rsidRPr="00EB5658" w:rsidRDefault="000017E3" w:rsidP="00EB5658">
      <w:pPr>
        <w:pStyle w:val="bParagraphtext"/>
        <w:rPr>
          <w:rStyle w:val="eop"/>
          <w:rFonts w:ascii="Segoe UI" w:hAnsi="Segoe UI" w:cs="Segoe UI"/>
          <w:sz w:val="18"/>
          <w:szCs w:val="18"/>
        </w:rPr>
      </w:pPr>
      <w:r>
        <w:rPr>
          <w:rStyle w:val="normaltextrun"/>
          <w:rFonts w:cs="Arial"/>
        </w:rPr>
        <w:t xml:space="preserve">OIEP </w:t>
      </w:r>
      <w:r w:rsidR="00520D87">
        <w:rPr>
          <w:rStyle w:val="normaltextrun"/>
          <w:rFonts w:cs="Arial"/>
        </w:rPr>
        <w:t xml:space="preserve">has </w:t>
      </w:r>
      <w:r>
        <w:rPr>
          <w:rStyle w:val="normaltextrun"/>
          <w:rFonts w:cs="Arial"/>
        </w:rPr>
        <w:t>developed an Inclusive Economy Charter (at Appendix 1) which is a way for employers to show their commitment and support to making Oxfordshire a fairer and more inclusive place to live and work</w:t>
      </w:r>
      <w:r w:rsidR="005F2B80">
        <w:rPr>
          <w:rStyle w:val="normaltextrun"/>
          <w:rFonts w:cs="Arial"/>
        </w:rPr>
        <w:t>, by signing up to specific pledges</w:t>
      </w:r>
      <w:r>
        <w:rPr>
          <w:rStyle w:val="normaltextrun"/>
          <w:rFonts w:cs="Arial"/>
        </w:rPr>
        <w:t xml:space="preserve">. </w:t>
      </w:r>
      <w:r w:rsidR="002119AD">
        <w:rPr>
          <w:rStyle w:val="normaltextrun"/>
          <w:rFonts w:cs="Arial"/>
        </w:rPr>
        <w:t>When organisations sign up to the charter, they are creating a better working environment for their staff, while also generating a clear signal to potential staff, partners and customers that this is a</w:t>
      </w:r>
      <w:r w:rsidR="006B39BF">
        <w:rPr>
          <w:rStyle w:val="normaltextrun"/>
          <w:rFonts w:cs="Arial"/>
        </w:rPr>
        <w:t xml:space="preserve"> good organisation to deal with.</w:t>
      </w:r>
      <w:r w:rsidR="002119AD">
        <w:rPr>
          <w:rStyle w:val="normaltextrun"/>
          <w:rFonts w:cs="Arial"/>
        </w:rPr>
        <w:t xml:space="preserve"> </w:t>
      </w:r>
      <w:r w:rsidR="006B39BF">
        <w:rPr>
          <w:rStyle w:val="normaltextrun"/>
          <w:rFonts w:cs="Arial"/>
        </w:rPr>
        <w:t>The charter b</w:t>
      </w:r>
      <w:r>
        <w:rPr>
          <w:rStyle w:val="normaltextrun"/>
          <w:rFonts w:cs="Arial"/>
        </w:rPr>
        <w:t>ring</w:t>
      </w:r>
      <w:r w:rsidR="006B39BF">
        <w:rPr>
          <w:rStyle w:val="normaltextrun"/>
          <w:rFonts w:cs="Arial"/>
        </w:rPr>
        <w:t>s</w:t>
      </w:r>
      <w:r>
        <w:rPr>
          <w:rStyle w:val="normaltextrun"/>
          <w:rFonts w:cs="Arial"/>
        </w:rPr>
        <w:t xml:space="preserve"> </w:t>
      </w:r>
      <w:r w:rsidR="00D75E90">
        <w:rPr>
          <w:rStyle w:val="normaltextrun"/>
          <w:rFonts w:cs="Arial"/>
        </w:rPr>
        <w:t xml:space="preserve">additional </w:t>
      </w:r>
      <w:r>
        <w:rPr>
          <w:rStyle w:val="normaltextrun"/>
          <w:rFonts w:cs="Arial"/>
        </w:rPr>
        <w:t>benefits for the participa</w:t>
      </w:r>
      <w:r w:rsidR="00D75E90">
        <w:rPr>
          <w:rStyle w:val="normaltextrun"/>
          <w:rFonts w:cs="Arial"/>
        </w:rPr>
        <w:t xml:space="preserve">ting organisations </w:t>
      </w:r>
      <w:r w:rsidR="00D75E90">
        <w:rPr>
          <w:rStyle w:val="eop"/>
          <w:rFonts w:cs="Arial"/>
        </w:rPr>
        <w:t xml:space="preserve">by providing an opportunity to better communicate and raise the profile at a countywide level of the social impact they are creating as part of their organisation’s pledges. </w:t>
      </w:r>
    </w:p>
    <w:p w14:paraId="0CA4DBE2" w14:textId="1ECDE1C4" w:rsidR="000017E3" w:rsidRPr="00EB5658" w:rsidRDefault="000017E3" w:rsidP="00EB5658">
      <w:pPr>
        <w:pStyle w:val="bParagraphtext"/>
        <w:rPr>
          <w:rFonts w:ascii="Segoe UI" w:hAnsi="Segoe UI" w:cs="Segoe UI"/>
          <w:sz w:val="18"/>
          <w:szCs w:val="18"/>
        </w:rPr>
      </w:pPr>
      <w:r w:rsidRPr="00EB5658">
        <w:rPr>
          <w:rStyle w:val="normaltextrun"/>
          <w:rFonts w:cs="Arial"/>
        </w:rPr>
        <w:t>Employers can choose pledges that are relevant for their own organisations from 6 groups:</w:t>
      </w:r>
      <w:r w:rsidRPr="00EB5658">
        <w:rPr>
          <w:rStyle w:val="eop"/>
          <w:rFonts w:cs="Arial"/>
        </w:rPr>
        <w:t> </w:t>
      </w:r>
    </w:p>
    <w:p w14:paraId="2ECB23CE" w14:textId="77777777" w:rsidR="000017E3" w:rsidRDefault="000017E3" w:rsidP="002F69EB">
      <w:pPr>
        <w:pStyle w:val="paragraph"/>
        <w:numPr>
          <w:ilvl w:val="0"/>
          <w:numId w:val="7"/>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 xml:space="preserve">Provide fair wages – </w:t>
      </w:r>
      <w:r>
        <w:rPr>
          <w:rStyle w:val="normaltextrun"/>
          <w:rFonts w:ascii="Arial" w:hAnsi="Arial" w:cs="Arial"/>
          <w:i/>
          <w:iCs/>
          <w:color w:val="000000"/>
        </w:rPr>
        <w:t>ensuring employees have a fair and decent wage</w:t>
      </w:r>
      <w:r>
        <w:rPr>
          <w:rStyle w:val="eop"/>
          <w:rFonts w:ascii="Arial" w:hAnsi="Arial" w:cs="Arial"/>
          <w:color w:val="000000"/>
        </w:rPr>
        <w:t> </w:t>
      </w:r>
    </w:p>
    <w:p w14:paraId="10EDB192" w14:textId="77777777" w:rsidR="000017E3" w:rsidRDefault="000017E3" w:rsidP="002F69EB">
      <w:pPr>
        <w:pStyle w:val="paragraph"/>
        <w:numPr>
          <w:ilvl w:val="0"/>
          <w:numId w:val="7"/>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 xml:space="preserve">Support local and social economy – </w:t>
      </w:r>
      <w:r>
        <w:rPr>
          <w:rStyle w:val="normaltextrun"/>
          <w:rFonts w:ascii="Arial" w:hAnsi="Arial" w:cs="Arial"/>
          <w:i/>
          <w:iCs/>
          <w:color w:val="000000"/>
        </w:rPr>
        <w:t>using our buying power to support the local economy and maximise social value</w:t>
      </w:r>
      <w:r>
        <w:rPr>
          <w:rStyle w:val="eop"/>
          <w:rFonts w:ascii="Arial" w:hAnsi="Arial" w:cs="Arial"/>
          <w:color w:val="000000"/>
        </w:rPr>
        <w:t> </w:t>
      </w:r>
    </w:p>
    <w:p w14:paraId="050AF826" w14:textId="77777777" w:rsidR="000017E3" w:rsidRDefault="000017E3" w:rsidP="002F69EB">
      <w:pPr>
        <w:pStyle w:val="paragraph"/>
        <w:numPr>
          <w:ilvl w:val="0"/>
          <w:numId w:val="7"/>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 xml:space="preserve">Opportunities to work – </w:t>
      </w:r>
      <w:r>
        <w:rPr>
          <w:rStyle w:val="normaltextrun"/>
          <w:rFonts w:ascii="Arial" w:hAnsi="Arial" w:cs="Arial"/>
          <w:i/>
          <w:iCs/>
          <w:color w:val="000000"/>
        </w:rPr>
        <w:t>supporting those furthest from the labour market on their journey towards secure employment</w:t>
      </w:r>
      <w:r>
        <w:rPr>
          <w:rStyle w:val="eop"/>
          <w:rFonts w:ascii="Arial" w:hAnsi="Arial" w:cs="Arial"/>
          <w:color w:val="000000"/>
        </w:rPr>
        <w:t> </w:t>
      </w:r>
    </w:p>
    <w:p w14:paraId="4974BC24" w14:textId="77777777" w:rsidR="000017E3" w:rsidRDefault="000017E3" w:rsidP="002F69EB">
      <w:pPr>
        <w:pStyle w:val="paragraph"/>
        <w:numPr>
          <w:ilvl w:val="0"/>
          <w:numId w:val="7"/>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 xml:space="preserve">Sharing resources, skills and assets – </w:t>
      </w:r>
      <w:r>
        <w:rPr>
          <w:rStyle w:val="normaltextrun"/>
          <w:rFonts w:ascii="Arial" w:hAnsi="Arial" w:cs="Arial"/>
          <w:i/>
          <w:iCs/>
          <w:color w:val="000000"/>
        </w:rPr>
        <w:t>practical ways to ensure goods and services are accessible to all</w:t>
      </w:r>
      <w:r>
        <w:rPr>
          <w:rStyle w:val="eop"/>
          <w:rFonts w:ascii="Arial" w:hAnsi="Arial" w:cs="Arial"/>
          <w:color w:val="000000"/>
        </w:rPr>
        <w:t> </w:t>
      </w:r>
    </w:p>
    <w:p w14:paraId="14C33DBE" w14:textId="77777777" w:rsidR="000017E3" w:rsidRDefault="000017E3" w:rsidP="002F69EB">
      <w:pPr>
        <w:pStyle w:val="paragraph"/>
        <w:numPr>
          <w:ilvl w:val="0"/>
          <w:numId w:val="8"/>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 xml:space="preserve">Recruit inclusively – </w:t>
      </w:r>
      <w:r>
        <w:rPr>
          <w:rStyle w:val="normaltextrun"/>
          <w:rFonts w:ascii="Arial" w:hAnsi="Arial" w:cs="Arial"/>
          <w:i/>
          <w:iCs/>
          <w:color w:val="000000"/>
        </w:rPr>
        <w:t>making jobs accessible for all residents and hiring from diverse communities</w:t>
      </w:r>
      <w:r>
        <w:rPr>
          <w:rStyle w:val="eop"/>
          <w:rFonts w:ascii="Arial" w:hAnsi="Arial" w:cs="Arial"/>
          <w:color w:val="000000"/>
        </w:rPr>
        <w:t> </w:t>
      </w:r>
    </w:p>
    <w:p w14:paraId="09FF39BA" w14:textId="77777777" w:rsidR="00EB5658" w:rsidRDefault="000017E3" w:rsidP="000017E3">
      <w:pPr>
        <w:pStyle w:val="paragraph"/>
        <w:numPr>
          <w:ilvl w:val="0"/>
          <w:numId w:val="8"/>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lastRenderedPageBreak/>
        <w:t xml:space="preserve">Improve training and educational attainment – </w:t>
      </w:r>
      <w:r>
        <w:rPr>
          <w:rStyle w:val="normaltextrun"/>
          <w:rFonts w:ascii="Arial" w:hAnsi="Arial" w:cs="Arial"/>
          <w:i/>
          <w:iCs/>
          <w:color w:val="000000"/>
        </w:rPr>
        <w:t>creating workplaces where employees can thrive and grow and supporting education programmes for children</w:t>
      </w:r>
      <w:r>
        <w:rPr>
          <w:rStyle w:val="eop"/>
          <w:rFonts w:ascii="Arial" w:hAnsi="Arial" w:cs="Arial"/>
          <w:color w:val="000000"/>
        </w:rPr>
        <w:t> </w:t>
      </w:r>
    </w:p>
    <w:p w14:paraId="4272CF46" w14:textId="77777777" w:rsidR="00EB5658" w:rsidRPr="00EB5658" w:rsidRDefault="00EB5658" w:rsidP="00EB5658">
      <w:pPr>
        <w:pStyle w:val="bParagraphtext"/>
        <w:numPr>
          <w:ilvl w:val="0"/>
          <w:numId w:val="0"/>
        </w:numPr>
        <w:ind w:left="360"/>
        <w:rPr>
          <w:rStyle w:val="normaltextrun"/>
        </w:rPr>
      </w:pPr>
    </w:p>
    <w:p w14:paraId="68FA2DFE" w14:textId="7F6A45C2" w:rsidR="000017E3" w:rsidRPr="000F6F9D" w:rsidRDefault="000017E3" w:rsidP="00D3465A">
      <w:pPr>
        <w:pStyle w:val="bParagraphtext"/>
        <w:rPr>
          <w:rFonts w:ascii="Segoe UI" w:hAnsi="Segoe UI" w:cs="Segoe UI"/>
          <w:sz w:val="18"/>
          <w:szCs w:val="18"/>
        </w:rPr>
      </w:pPr>
      <w:r w:rsidRPr="00EB5658">
        <w:rPr>
          <w:rStyle w:val="normaltextrun"/>
          <w:rFonts w:cs="Arial"/>
        </w:rPr>
        <w:t xml:space="preserve">OIEP held a charter launch event </w:t>
      </w:r>
      <w:r w:rsidR="000F6F9D">
        <w:rPr>
          <w:rStyle w:val="normaltextrun"/>
          <w:rFonts w:cs="Arial"/>
        </w:rPr>
        <w:t xml:space="preserve">on </w:t>
      </w:r>
      <w:r w:rsidRPr="00EB5658">
        <w:rPr>
          <w:rStyle w:val="normaltextrun"/>
          <w:rFonts w:cs="Arial"/>
        </w:rPr>
        <w:t>24</w:t>
      </w:r>
      <w:r w:rsidR="000F6F9D">
        <w:rPr>
          <w:rStyle w:val="normaltextrun"/>
          <w:rFonts w:cs="Arial"/>
        </w:rPr>
        <w:t xml:space="preserve"> </w:t>
      </w:r>
      <w:r w:rsidRPr="00EB5658">
        <w:rPr>
          <w:rStyle w:val="normaltextrun"/>
          <w:rFonts w:cs="Arial"/>
        </w:rPr>
        <w:t>January 2023 with presentations from key stakeholders in the inclusive economy across Oxfordshire as well as businesses that are already implementing inclusive practices.  A recording of the event is available here:</w:t>
      </w:r>
      <w:r w:rsidRPr="00EB5658">
        <w:rPr>
          <w:rStyle w:val="eop"/>
          <w:rFonts w:cs="Arial"/>
        </w:rPr>
        <w:t> </w:t>
      </w:r>
      <w:hyperlink r:id="rId11" w:tgtFrame="_blank" w:history="1">
        <w:r w:rsidRPr="000F6F9D">
          <w:rPr>
            <w:rStyle w:val="normaltextrun"/>
            <w:rFonts w:cs="Arial"/>
            <w:color w:val="0000FF"/>
            <w:u w:val="single"/>
          </w:rPr>
          <w:t>https://boxcast.tv/view/oxfordshire-inclusive-economy-charter-launch-pf2bwne4anplvaeh3u9d</w:t>
        </w:r>
      </w:hyperlink>
      <w:r w:rsidRPr="000F6F9D">
        <w:rPr>
          <w:rStyle w:val="eop"/>
          <w:rFonts w:cs="Arial"/>
          <w:color w:val="0000FF"/>
        </w:rPr>
        <w:t> </w:t>
      </w:r>
    </w:p>
    <w:p w14:paraId="398F373E" w14:textId="77777777" w:rsidR="000017E3" w:rsidRDefault="000017E3" w:rsidP="00EB5658">
      <w:pPr>
        <w:pStyle w:val="Heading1"/>
        <w:rPr>
          <w:rFonts w:ascii="Segoe UI" w:hAnsi="Segoe UI" w:cs="Segoe UI"/>
          <w:sz w:val="18"/>
          <w:szCs w:val="18"/>
        </w:rPr>
      </w:pPr>
      <w:r>
        <w:rPr>
          <w:rStyle w:val="normaltextrun"/>
          <w:rFonts w:cs="Arial"/>
          <w:bCs/>
        </w:rPr>
        <w:t>Oxford City Council Pledges</w:t>
      </w:r>
      <w:r>
        <w:rPr>
          <w:rStyle w:val="eop"/>
          <w:rFonts w:cs="Arial"/>
        </w:rPr>
        <w:t> </w:t>
      </w:r>
    </w:p>
    <w:p w14:paraId="28634E8D" w14:textId="77777777" w:rsidR="002F6B50" w:rsidRPr="00701174" w:rsidRDefault="002F6B50" w:rsidP="002F6B50">
      <w:pPr>
        <w:pStyle w:val="bParagraphtext"/>
        <w:spacing w:after="0"/>
        <w:rPr>
          <w:rStyle w:val="normaltextrun"/>
          <w:rFonts w:cs="Arial"/>
          <w:b/>
          <w:color w:val="000000" w:themeColor="text1"/>
        </w:rPr>
      </w:pPr>
      <w:r w:rsidRPr="000017E3">
        <w:rPr>
          <w:rStyle w:val="normaltextrun"/>
          <w:rFonts w:cs="Arial"/>
          <w:color w:val="000000" w:themeColor="text1"/>
        </w:rPr>
        <w:t xml:space="preserve">Oxford City Council is committed to creating a more inclusive economy through its Corporate Plan priorities and Economic Strategy commitments and delivery plan. Oxford City Council is therefore already engaging in activities to deliver the following pledges by respective service area and will continue to do so in 2023. It is recommended that </w:t>
      </w:r>
      <w:r>
        <w:rPr>
          <w:rStyle w:val="normaltextrun"/>
          <w:rFonts w:cs="Arial"/>
          <w:color w:val="000000" w:themeColor="text1"/>
        </w:rPr>
        <w:t xml:space="preserve">the </w:t>
      </w:r>
      <w:r w:rsidRPr="006B39BF">
        <w:rPr>
          <w:rStyle w:val="normaltextrun"/>
          <w:rFonts w:cs="Arial"/>
          <w:color w:val="000000" w:themeColor="text1"/>
        </w:rPr>
        <w:t xml:space="preserve">Council </w:t>
      </w:r>
      <w:r>
        <w:rPr>
          <w:rStyle w:val="normaltextrun"/>
          <w:rFonts w:cs="Arial"/>
          <w:color w:val="000000" w:themeColor="text1"/>
        </w:rPr>
        <w:t xml:space="preserve">should commit as an organisation to these </w:t>
      </w:r>
      <w:r w:rsidRPr="002E5889">
        <w:rPr>
          <w:rStyle w:val="normaltextrun"/>
          <w:rFonts w:cs="Arial"/>
          <w:color w:val="auto"/>
        </w:rPr>
        <w:t>thirteen pledges (out of an available thirty nine) under five (of the available six) themes</w:t>
      </w:r>
      <w:r>
        <w:rPr>
          <w:rStyle w:val="normaltextrun"/>
          <w:rFonts w:cs="Arial"/>
          <w:color w:val="000000" w:themeColor="text1"/>
        </w:rPr>
        <w:t>:</w:t>
      </w:r>
    </w:p>
    <w:p w14:paraId="54E10F2E" w14:textId="77777777" w:rsidR="00701174" w:rsidRDefault="00701174" w:rsidP="00701174">
      <w:pPr>
        <w:pStyle w:val="bParagraphtext"/>
        <w:numPr>
          <w:ilvl w:val="0"/>
          <w:numId w:val="0"/>
        </w:numPr>
        <w:spacing w:after="0"/>
        <w:ind w:left="360"/>
        <w:rPr>
          <w:rStyle w:val="normaltextrun"/>
          <w:rFonts w:cs="Arial"/>
          <w:b/>
          <w:color w:val="000000" w:themeColor="text1"/>
        </w:rPr>
      </w:pPr>
    </w:p>
    <w:p w14:paraId="2EE58C58" w14:textId="77777777" w:rsidR="00701174" w:rsidRDefault="00701174" w:rsidP="00701174">
      <w:pPr>
        <w:pStyle w:val="bParagraphtext"/>
        <w:numPr>
          <w:ilvl w:val="1"/>
          <w:numId w:val="24"/>
        </w:numPr>
        <w:spacing w:after="0"/>
        <w:rPr>
          <w:rFonts w:cs="Arial"/>
          <w:i/>
          <w:color w:val="000000" w:themeColor="text1"/>
        </w:rPr>
      </w:pPr>
      <w:r>
        <w:rPr>
          <w:rStyle w:val="normaltextrun"/>
          <w:rFonts w:cs="Arial"/>
          <w:bCs/>
          <w:i/>
          <w:u w:val="single"/>
        </w:rPr>
        <w:t>Support local and social economy</w:t>
      </w:r>
      <w:r>
        <w:rPr>
          <w:rStyle w:val="normaltextrun"/>
          <w:rFonts w:cs="Arial"/>
          <w:i/>
        </w:rPr>
        <w:t xml:space="preserve"> - Using our buying power to support the local economy and maximise social value</w:t>
      </w:r>
      <w:r>
        <w:rPr>
          <w:rStyle w:val="eop"/>
          <w:rFonts w:cs="Arial"/>
          <w:i/>
        </w:rPr>
        <w:t> </w:t>
      </w:r>
    </w:p>
    <w:p w14:paraId="3745DACB" w14:textId="77777777" w:rsidR="00701174" w:rsidRDefault="00701174" w:rsidP="00701174">
      <w:pPr>
        <w:pStyle w:val="bParagraphtext"/>
        <w:numPr>
          <w:ilvl w:val="0"/>
          <w:numId w:val="0"/>
        </w:numPr>
        <w:spacing w:after="0"/>
        <w:rPr>
          <w:rStyle w:val="normaltextrun"/>
        </w:rPr>
      </w:pPr>
    </w:p>
    <w:tbl>
      <w:tblPr>
        <w:tblStyle w:val="TableGrid"/>
        <w:tblW w:w="9355" w:type="dxa"/>
        <w:tblInd w:w="421" w:type="dxa"/>
        <w:tblLook w:val="04A0" w:firstRow="1" w:lastRow="0" w:firstColumn="1" w:lastColumn="0" w:noHBand="0" w:noVBand="1"/>
      </w:tblPr>
      <w:tblGrid>
        <w:gridCol w:w="4677"/>
        <w:gridCol w:w="2268"/>
        <w:gridCol w:w="2410"/>
      </w:tblGrid>
      <w:tr w:rsidR="00701174" w14:paraId="1ADF8A74"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0DE77AE3" w14:textId="77777777" w:rsidR="00701174" w:rsidRDefault="00701174">
            <w:pPr>
              <w:pStyle w:val="bParagraphtext"/>
              <w:numPr>
                <w:ilvl w:val="0"/>
                <w:numId w:val="0"/>
              </w:numPr>
              <w:spacing w:after="0"/>
              <w:rPr>
                <w:rStyle w:val="eop"/>
              </w:rPr>
            </w:pPr>
            <w:r>
              <w:rPr>
                <w:rStyle w:val="eop"/>
                <w:rFonts w:cs="Arial"/>
                <w:color w:val="000000" w:themeColor="text1"/>
              </w:rPr>
              <w:t>Pledge</w:t>
            </w:r>
          </w:p>
        </w:tc>
        <w:tc>
          <w:tcPr>
            <w:tcW w:w="2268" w:type="dxa"/>
            <w:tcBorders>
              <w:top w:val="single" w:sz="4" w:space="0" w:color="auto"/>
              <w:left w:val="single" w:sz="4" w:space="0" w:color="auto"/>
              <w:bottom w:val="single" w:sz="4" w:space="0" w:color="auto"/>
              <w:right w:val="single" w:sz="4" w:space="0" w:color="auto"/>
            </w:tcBorders>
            <w:hideMark/>
          </w:tcPr>
          <w:p w14:paraId="0462017A" w14:textId="77777777" w:rsidR="00701174" w:rsidRDefault="00701174">
            <w:pPr>
              <w:pStyle w:val="bParagraphtext"/>
              <w:numPr>
                <w:ilvl w:val="0"/>
                <w:numId w:val="0"/>
              </w:numPr>
              <w:spacing w:after="0"/>
              <w:ind w:left="360" w:hanging="360"/>
              <w:rPr>
                <w:rStyle w:val="eop"/>
                <w:rFonts w:cs="Arial"/>
                <w:color w:val="000000" w:themeColor="text1"/>
              </w:rPr>
            </w:pPr>
            <w:r>
              <w:rPr>
                <w:rStyle w:val="eop"/>
                <w:rFonts w:cs="Arial"/>
                <w:color w:val="000000" w:themeColor="text1"/>
              </w:rPr>
              <w:t>Oxford City Council Lead</w:t>
            </w:r>
          </w:p>
        </w:tc>
        <w:tc>
          <w:tcPr>
            <w:tcW w:w="2410" w:type="dxa"/>
            <w:tcBorders>
              <w:top w:val="single" w:sz="4" w:space="0" w:color="auto"/>
              <w:left w:val="single" w:sz="4" w:space="0" w:color="auto"/>
              <w:bottom w:val="single" w:sz="4" w:space="0" w:color="auto"/>
              <w:right w:val="single" w:sz="4" w:space="0" w:color="auto"/>
            </w:tcBorders>
            <w:hideMark/>
          </w:tcPr>
          <w:p w14:paraId="3EDF62D6" w14:textId="77777777" w:rsidR="00701174" w:rsidRDefault="00701174">
            <w:pPr>
              <w:pStyle w:val="bParagraphtext"/>
              <w:numPr>
                <w:ilvl w:val="0"/>
                <w:numId w:val="0"/>
              </w:numPr>
              <w:spacing w:after="0"/>
              <w:ind w:left="360" w:hanging="360"/>
              <w:rPr>
                <w:rStyle w:val="eop"/>
                <w:rFonts w:cs="Arial"/>
                <w:color w:val="000000" w:themeColor="text1"/>
              </w:rPr>
            </w:pPr>
            <w:r>
              <w:rPr>
                <w:rStyle w:val="eop"/>
                <w:rFonts w:cs="Arial"/>
                <w:color w:val="000000" w:themeColor="text1"/>
              </w:rPr>
              <w:t>Related policy or strategy</w:t>
            </w:r>
          </w:p>
        </w:tc>
      </w:tr>
      <w:tr w:rsidR="00701174" w14:paraId="4ADDEDD6"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0CCF4E66" w14:textId="77777777" w:rsidR="00701174" w:rsidRDefault="00701174">
            <w:pPr>
              <w:pStyle w:val="paragraph"/>
              <w:spacing w:before="0" w:beforeAutospacing="0" w:after="0" w:afterAutospacing="0"/>
              <w:textAlignment w:val="baseline"/>
              <w:rPr>
                <w:rStyle w:val="eop"/>
                <w:rFonts w:cs="Arial"/>
                <w:color w:val="000000"/>
              </w:rPr>
            </w:pPr>
            <w:r>
              <w:rPr>
                <w:rStyle w:val="normaltextrun"/>
                <w:rFonts w:ascii="Arial" w:hAnsi="Arial" w:cs="Arial"/>
                <w:color w:val="000000"/>
              </w:rPr>
              <w:t xml:space="preserve">As a buyer we </w:t>
            </w:r>
            <w:r>
              <w:rPr>
                <w:rStyle w:val="normaltextrun"/>
                <w:rFonts w:ascii="Arial" w:hAnsi="Arial" w:cs="Arial"/>
              </w:rPr>
              <w:t>pledge to continue to buy goods and services from purposeful local organisations, including SMEs, social enterprises and cooperatives, wherever possible</w:t>
            </w:r>
            <w:r>
              <w:rPr>
                <w:rStyle w:val="eop"/>
                <w:rFonts w:ascii="Arial" w:hAnsi="Arial" w:cs="Arial"/>
              </w:rPr>
              <w:t> </w:t>
            </w:r>
          </w:p>
        </w:tc>
        <w:tc>
          <w:tcPr>
            <w:tcW w:w="2268" w:type="dxa"/>
            <w:vMerge w:val="restart"/>
            <w:tcBorders>
              <w:top w:val="single" w:sz="4" w:space="0" w:color="auto"/>
              <w:left w:val="single" w:sz="4" w:space="0" w:color="auto"/>
              <w:bottom w:val="single" w:sz="4" w:space="0" w:color="auto"/>
              <w:right w:val="single" w:sz="4" w:space="0" w:color="auto"/>
            </w:tcBorders>
          </w:tcPr>
          <w:p w14:paraId="07FF52C2"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 xml:space="preserve">Procurement Manager, service area lead </w:t>
            </w:r>
          </w:p>
          <w:p w14:paraId="69169CB0" w14:textId="77777777" w:rsidR="00701174" w:rsidRDefault="00701174" w:rsidP="22B47759">
            <w:pPr>
              <w:pStyle w:val="bParagraphtext"/>
              <w:numPr>
                <w:ilvl w:val="0"/>
                <w:numId w:val="0"/>
              </w:numPr>
              <w:spacing w:after="0"/>
              <w:rPr>
                <w:rStyle w:val="eop"/>
                <w:rFonts w:cs="Arial"/>
                <w:color w:val="000000" w:themeColor="text1"/>
              </w:rPr>
            </w:pPr>
          </w:p>
        </w:tc>
        <w:tc>
          <w:tcPr>
            <w:tcW w:w="2410" w:type="dxa"/>
            <w:vMerge w:val="restart"/>
            <w:tcBorders>
              <w:top w:val="single" w:sz="4" w:space="0" w:color="auto"/>
              <w:left w:val="single" w:sz="4" w:space="0" w:color="auto"/>
              <w:bottom w:val="single" w:sz="4" w:space="0" w:color="auto"/>
              <w:right w:val="single" w:sz="4" w:space="0" w:color="auto"/>
            </w:tcBorders>
          </w:tcPr>
          <w:p w14:paraId="2385FF54"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Procurement Strategy</w:t>
            </w:r>
          </w:p>
          <w:p w14:paraId="66A108DD" w14:textId="77777777" w:rsidR="00701174" w:rsidRDefault="00701174" w:rsidP="22B47759">
            <w:pPr>
              <w:pStyle w:val="bParagraphtext"/>
              <w:numPr>
                <w:ilvl w:val="0"/>
                <w:numId w:val="0"/>
              </w:numPr>
              <w:spacing w:after="0"/>
              <w:rPr>
                <w:rStyle w:val="eop"/>
                <w:rFonts w:cs="Arial"/>
                <w:color w:val="000000" w:themeColor="text1"/>
              </w:rPr>
            </w:pPr>
          </w:p>
        </w:tc>
      </w:tr>
      <w:tr w:rsidR="00701174" w14:paraId="559F1D59"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3EFA05A1" w14:textId="77777777" w:rsidR="00701174" w:rsidRDefault="00701174">
            <w:pPr>
              <w:pStyle w:val="paragraph"/>
              <w:spacing w:before="0" w:beforeAutospacing="0" w:after="0" w:afterAutospacing="0"/>
              <w:textAlignment w:val="baseline"/>
              <w:rPr>
                <w:rStyle w:val="normaltextrun"/>
                <w:rFonts w:ascii="Arial" w:hAnsi="Arial"/>
                <w:color w:val="000000"/>
              </w:rPr>
            </w:pPr>
            <w:r>
              <w:rPr>
                <w:rStyle w:val="normaltextrun"/>
                <w:rFonts w:ascii="Arial" w:hAnsi="Arial" w:cs="Arial"/>
                <w:color w:val="000000"/>
              </w:rPr>
              <w:t xml:space="preserve">As a buyer we </w:t>
            </w:r>
            <w:r>
              <w:rPr>
                <w:rStyle w:val="normaltextrun"/>
                <w:rFonts w:ascii="Arial" w:hAnsi="Arial" w:cs="Arial"/>
              </w:rPr>
              <w:t xml:space="preserve">pledge to continue to </w:t>
            </w:r>
            <w:r>
              <w:rPr>
                <w:rStyle w:val="normaltextrun"/>
                <w:rFonts w:ascii="Arial" w:hAnsi="Arial" w:cs="Arial"/>
                <w:color w:val="000000"/>
              </w:rPr>
              <w:t>assess and account for the social value that a supplier can offer the local community, alongside our assessment of the economic value/financial cost of the contract. </w:t>
            </w:r>
            <w:r>
              <w:rPr>
                <w:rStyle w:val="eop"/>
                <w:rFonts w:ascii="Arial" w:hAnsi="Arial" w:cs="Arial"/>
                <w:color w:val="000000"/>
              </w:rPr>
              <w:t> </w:t>
            </w:r>
          </w:p>
        </w:tc>
        <w:tc>
          <w:tcPr>
            <w:tcW w:w="0" w:type="auto"/>
            <w:vMerge/>
            <w:vAlign w:val="center"/>
            <w:hideMark/>
          </w:tcPr>
          <w:p w14:paraId="18B6D7FE" w14:textId="77777777" w:rsidR="00701174" w:rsidRDefault="00701174">
            <w:pPr>
              <w:spacing w:after="0"/>
              <w:rPr>
                <w:rStyle w:val="eop"/>
                <w:rFonts w:cs="Arial"/>
                <w:color w:val="000000" w:themeColor="text1"/>
              </w:rPr>
            </w:pPr>
          </w:p>
        </w:tc>
        <w:tc>
          <w:tcPr>
            <w:tcW w:w="0" w:type="auto"/>
            <w:vMerge/>
            <w:vAlign w:val="center"/>
            <w:hideMark/>
          </w:tcPr>
          <w:p w14:paraId="3988F155" w14:textId="77777777" w:rsidR="00701174" w:rsidRDefault="00701174">
            <w:pPr>
              <w:spacing w:after="0"/>
              <w:rPr>
                <w:rStyle w:val="eop"/>
                <w:rFonts w:cs="Arial"/>
                <w:color w:val="000000" w:themeColor="text1"/>
              </w:rPr>
            </w:pPr>
          </w:p>
        </w:tc>
      </w:tr>
      <w:tr w:rsidR="00701174" w14:paraId="6E37FD8D"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5435C682" w14:textId="77777777" w:rsidR="00701174" w:rsidRDefault="00701174">
            <w:pPr>
              <w:pStyle w:val="paragraph"/>
              <w:spacing w:before="0" w:beforeAutospacing="0" w:after="0" w:afterAutospacing="0"/>
              <w:textAlignment w:val="baseline"/>
              <w:rPr>
                <w:rStyle w:val="normaltextrun"/>
                <w:rFonts w:ascii="Arial" w:hAnsi="Arial" w:cs="Arial"/>
                <w:i/>
                <w:color w:val="000000"/>
              </w:rPr>
            </w:pPr>
            <w:r>
              <w:rPr>
                <w:rStyle w:val="normaltextrun"/>
                <w:rFonts w:ascii="Arial" w:hAnsi="Arial" w:cs="Arial"/>
                <w:i/>
                <w:color w:val="000000"/>
              </w:rPr>
              <w:t xml:space="preserve">As a buyer we pledge to buy from organisations who pay the Oxford Living </w:t>
            </w:r>
            <w:r>
              <w:rPr>
                <w:rStyle w:val="normaltextrun"/>
                <w:rFonts w:ascii="Arial" w:hAnsi="Arial" w:cs="Arial"/>
                <w:i/>
              </w:rPr>
              <w:t>Wage and who request this of organisations in their own supply chains wherever possible</w:t>
            </w:r>
          </w:p>
        </w:tc>
        <w:tc>
          <w:tcPr>
            <w:tcW w:w="0" w:type="auto"/>
            <w:vMerge/>
            <w:vAlign w:val="center"/>
            <w:hideMark/>
          </w:tcPr>
          <w:p w14:paraId="2E0D47A3" w14:textId="77777777" w:rsidR="00701174" w:rsidRDefault="00701174">
            <w:pPr>
              <w:spacing w:after="0"/>
              <w:rPr>
                <w:rStyle w:val="eop"/>
                <w:rFonts w:cs="Arial"/>
                <w:color w:val="000000" w:themeColor="text1"/>
              </w:rPr>
            </w:pPr>
          </w:p>
        </w:tc>
        <w:tc>
          <w:tcPr>
            <w:tcW w:w="0" w:type="auto"/>
            <w:vMerge/>
            <w:vAlign w:val="center"/>
            <w:hideMark/>
          </w:tcPr>
          <w:p w14:paraId="4E820CF5" w14:textId="77777777" w:rsidR="00701174" w:rsidRDefault="00701174">
            <w:pPr>
              <w:spacing w:after="0"/>
              <w:rPr>
                <w:rStyle w:val="eop"/>
                <w:rFonts w:cs="Arial"/>
                <w:color w:val="000000" w:themeColor="text1"/>
              </w:rPr>
            </w:pPr>
          </w:p>
        </w:tc>
      </w:tr>
      <w:tr w:rsidR="00701174" w14:paraId="17AC7817"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7506EF4C" w14:textId="77777777" w:rsidR="00701174" w:rsidRDefault="00701174">
            <w:pPr>
              <w:pStyle w:val="paragraph"/>
              <w:spacing w:before="0" w:beforeAutospacing="0" w:after="0" w:afterAutospacing="0"/>
              <w:textAlignment w:val="baseline"/>
              <w:rPr>
                <w:rStyle w:val="normaltextrun"/>
                <w:rFonts w:ascii="Arial" w:hAnsi="Arial" w:cs="Arial"/>
                <w:i/>
                <w:color w:val="000000"/>
              </w:rPr>
            </w:pPr>
            <w:r>
              <w:rPr>
                <w:rStyle w:val="normaltextrun"/>
                <w:rFonts w:ascii="Arial" w:hAnsi="Arial" w:cs="Arial"/>
                <w:i/>
                <w:color w:val="000000"/>
              </w:rPr>
              <w:t>As a supplier we pledge to use local SMEs in our supply chain wherever possible and to record the percentage of the total spend.</w:t>
            </w:r>
          </w:p>
        </w:tc>
        <w:tc>
          <w:tcPr>
            <w:tcW w:w="0" w:type="auto"/>
            <w:vMerge/>
            <w:vAlign w:val="center"/>
            <w:hideMark/>
          </w:tcPr>
          <w:p w14:paraId="2617382A" w14:textId="77777777" w:rsidR="00701174" w:rsidRDefault="00701174">
            <w:pPr>
              <w:spacing w:after="0"/>
              <w:rPr>
                <w:rStyle w:val="eop"/>
                <w:rFonts w:cs="Arial"/>
                <w:color w:val="000000" w:themeColor="text1"/>
              </w:rPr>
            </w:pPr>
          </w:p>
        </w:tc>
        <w:tc>
          <w:tcPr>
            <w:tcW w:w="0" w:type="auto"/>
            <w:vMerge/>
            <w:vAlign w:val="center"/>
            <w:hideMark/>
          </w:tcPr>
          <w:p w14:paraId="63D258FB" w14:textId="77777777" w:rsidR="00701174" w:rsidRDefault="00701174">
            <w:pPr>
              <w:spacing w:after="0"/>
              <w:rPr>
                <w:rStyle w:val="eop"/>
                <w:rFonts w:cs="Arial"/>
                <w:color w:val="000000" w:themeColor="text1"/>
              </w:rPr>
            </w:pPr>
          </w:p>
        </w:tc>
      </w:tr>
      <w:tr w:rsidR="00701174" w14:paraId="6A8C283E"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4E87DB34" w14:textId="77777777" w:rsidR="00701174" w:rsidRDefault="00701174">
            <w:pPr>
              <w:pStyle w:val="paragraph"/>
              <w:spacing w:before="0" w:beforeAutospacing="0" w:after="0" w:afterAutospacing="0"/>
              <w:textAlignment w:val="baseline"/>
              <w:rPr>
                <w:rStyle w:val="normaltextrun"/>
                <w:rFonts w:ascii="Arial" w:hAnsi="Arial" w:cs="Arial"/>
                <w:i/>
                <w:color w:val="000000"/>
              </w:rPr>
            </w:pPr>
            <w:r>
              <w:rPr>
                <w:rStyle w:val="normaltextrun"/>
                <w:rFonts w:ascii="Arial" w:hAnsi="Arial" w:cs="Arial"/>
                <w:i/>
                <w:color w:val="000000"/>
                <w:lang w:val="en-US"/>
              </w:rPr>
              <w:t>We pledge to support our employees to volunteer on local community projects</w:t>
            </w:r>
            <w:r>
              <w:rPr>
                <w:rStyle w:val="normaltextrun"/>
                <w:rFonts w:ascii="Arial" w:hAnsi="Arial" w:cs="Arial"/>
                <w:b/>
                <w:bCs/>
                <w:i/>
                <w:color w:val="000000"/>
                <w:lang w:val="en-US"/>
              </w:rPr>
              <w:t>  </w:t>
            </w:r>
            <w:r>
              <w:rPr>
                <w:rStyle w:val="eop"/>
                <w:rFonts w:ascii="Arial" w:hAnsi="Arial" w:cs="Arial"/>
                <w:i/>
                <w:color w:val="000000"/>
              </w:rPr>
              <w:t> </w:t>
            </w:r>
          </w:p>
        </w:tc>
        <w:tc>
          <w:tcPr>
            <w:tcW w:w="2268" w:type="dxa"/>
            <w:tcBorders>
              <w:top w:val="single" w:sz="4" w:space="0" w:color="auto"/>
              <w:left w:val="single" w:sz="4" w:space="0" w:color="auto"/>
              <w:bottom w:val="single" w:sz="4" w:space="0" w:color="auto"/>
              <w:right w:val="single" w:sz="4" w:space="0" w:color="auto"/>
            </w:tcBorders>
            <w:hideMark/>
          </w:tcPr>
          <w:p w14:paraId="4CF1335B" w14:textId="77777777" w:rsidR="00701174" w:rsidRDefault="00701174">
            <w:pPr>
              <w:pStyle w:val="bParagraphtext"/>
              <w:numPr>
                <w:ilvl w:val="0"/>
                <w:numId w:val="0"/>
              </w:numPr>
              <w:spacing w:after="0"/>
              <w:rPr>
                <w:rStyle w:val="eop"/>
                <w:color w:val="000000" w:themeColor="text1"/>
              </w:rPr>
            </w:pPr>
            <w:r>
              <w:rPr>
                <w:rStyle w:val="eop"/>
                <w:rFonts w:cs="Arial"/>
                <w:color w:val="000000" w:themeColor="text1"/>
              </w:rPr>
              <w:t>Head of Community Services, service area lead</w:t>
            </w:r>
          </w:p>
        </w:tc>
        <w:tc>
          <w:tcPr>
            <w:tcW w:w="2410" w:type="dxa"/>
            <w:tcBorders>
              <w:top w:val="single" w:sz="4" w:space="0" w:color="auto"/>
              <w:left w:val="single" w:sz="4" w:space="0" w:color="auto"/>
              <w:bottom w:val="single" w:sz="4" w:space="0" w:color="auto"/>
              <w:right w:val="single" w:sz="4" w:space="0" w:color="auto"/>
            </w:tcBorders>
            <w:hideMark/>
          </w:tcPr>
          <w:p w14:paraId="5C4BFF40"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Volunteering Policy</w:t>
            </w:r>
          </w:p>
        </w:tc>
      </w:tr>
    </w:tbl>
    <w:p w14:paraId="1DF0C53E" w14:textId="77777777" w:rsidR="00701174" w:rsidRDefault="00701174" w:rsidP="00701174">
      <w:pPr>
        <w:pStyle w:val="bParagraphtext"/>
        <w:numPr>
          <w:ilvl w:val="0"/>
          <w:numId w:val="0"/>
        </w:numPr>
        <w:spacing w:after="0"/>
        <w:ind w:left="1080"/>
        <w:rPr>
          <w:rStyle w:val="normaltextrun"/>
          <w:rFonts w:cs="Arial"/>
          <w:sz w:val="18"/>
          <w:szCs w:val="18"/>
        </w:rPr>
      </w:pPr>
    </w:p>
    <w:p w14:paraId="38CB9286" w14:textId="51A965F6" w:rsidR="00701174" w:rsidRDefault="00701174" w:rsidP="00701174">
      <w:pPr>
        <w:pStyle w:val="bParagraphtext"/>
        <w:numPr>
          <w:ilvl w:val="1"/>
          <w:numId w:val="8"/>
        </w:numPr>
        <w:rPr>
          <w:rStyle w:val="eop"/>
          <w:i/>
        </w:rPr>
      </w:pPr>
      <w:r>
        <w:rPr>
          <w:rStyle w:val="normaltextrun"/>
          <w:rFonts w:cs="Arial"/>
          <w:bCs/>
          <w:i/>
          <w:u w:val="single"/>
        </w:rPr>
        <w:t>Opportunities to work</w:t>
      </w:r>
      <w:r>
        <w:rPr>
          <w:rStyle w:val="normaltextrun"/>
          <w:rFonts w:cs="Arial"/>
          <w:i/>
        </w:rPr>
        <w:t xml:space="preserve"> - Supporting those furthest from the labour market on their journey towards secure employment</w:t>
      </w:r>
      <w:r>
        <w:rPr>
          <w:rStyle w:val="eop"/>
          <w:rFonts w:cs="Arial"/>
          <w:i/>
        </w:rPr>
        <w:t> </w:t>
      </w:r>
    </w:p>
    <w:tbl>
      <w:tblPr>
        <w:tblStyle w:val="TableGrid"/>
        <w:tblW w:w="9355" w:type="dxa"/>
        <w:tblInd w:w="421" w:type="dxa"/>
        <w:tblLook w:val="04A0" w:firstRow="1" w:lastRow="0" w:firstColumn="1" w:lastColumn="0" w:noHBand="0" w:noVBand="1"/>
      </w:tblPr>
      <w:tblGrid>
        <w:gridCol w:w="4677"/>
        <w:gridCol w:w="2268"/>
        <w:gridCol w:w="2410"/>
      </w:tblGrid>
      <w:tr w:rsidR="00701174" w14:paraId="7C94980A"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74C0DE97"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lastRenderedPageBreak/>
              <w:t>Pledge</w:t>
            </w:r>
          </w:p>
        </w:tc>
        <w:tc>
          <w:tcPr>
            <w:tcW w:w="2268" w:type="dxa"/>
            <w:tcBorders>
              <w:top w:val="single" w:sz="4" w:space="0" w:color="auto"/>
              <w:left w:val="single" w:sz="4" w:space="0" w:color="auto"/>
              <w:bottom w:val="single" w:sz="4" w:space="0" w:color="auto"/>
              <w:right w:val="single" w:sz="4" w:space="0" w:color="auto"/>
            </w:tcBorders>
            <w:hideMark/>
          </w:tcPr>
          <w:p w14:paraId="262844BD"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Oxford City Council Lead</w:t>
            </w:r>
          </w:p>
        </w:tc>
        <w:tc>
          <w:tcPr>
            <w:tcW w:w="2410" w:type="dxa"/>
            <w:tcBorders>
              <w:top w:val="single" w:sz="4" w:space="0" w:color="auto"/>
              <w:left w:val="single" w:sz="4" w:space="0" w:color="auto"/>
              <w:bottom w:val="single" w:sz="4" w:space="0" w:color="auto"/>
              <w:right w:val="single" w:sz="4" w:space="0" w:color="auto"/>
            </w:tcBorders>
            <w:hideMark/>
          </w:tcPr>
          <w:p w14:paraId="71E1C021"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Related policy or strategy</w:t>
            </w:r>
          </w:p>
        </w:tc>
      </w:tr>
      <w:tr w:rsidR="00701174" w14:paraId="044E4046"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6B99A0C1" w14:textId="77777777" w:rsidR="00701174" w:rsidRDefault="00701174">
            <w:pPr>
              <w:pStyle w:val="paragraph"/>
              <w:spacing w:before="0" w:beforeAutospacing="0" w:after="0" w:afterAutospacing="0"/>
              <w:textAlignment w:val="baseline"/>
              <w:rPr>
                <w:rStyle w:val="eop"/>
                <w:rFonts w:ascii="Arial" w:hAnsi="Arial" w:cs="Arial"/>
                <w:i/>
                <w:color w:val="000000"/>
              </w:rPr>
            </w:pPr>
            <w:r>
              <w:rPr>
                <w:rStyle w:val="normaltextrun"/>
                <w:rFonts w:ascii="Arial" w:hAnsi="Arial" w:cs="Arial"/>
                <w:i/>
                <w:color w:val="000000"/>
                <w:lang w:val="en-US"/>
              </w:rPr>
              <w:t>As an employer we pledge to continue to be a Disability Confident Employer and support people with health conditions and disabilities </w:t>
            </w:r>
            <w:r>
              <w:rPr>
                <w:rStyle w:val="eop"/>
                <w:rFonts w:ascii="Arial" w:hAnsi="Arial" w:cs="Arial"/>
                <w:i/>
                <w:color w:val="000000"/>
              </w:rPr>
              <w:t> </w:t>
            </w:r>
          </w:p>
        </w:tc>
        <w:tc>
          <w:tcPr>
            <w:tcW w:w="2268" w:type="dxa"/>
            <w:vMerge w:val="restart"/>
            <w:tcBorders>
              <w:top w:val="single" w:sz="4" w:space="0" w:color="auto"/>
              <w:left w:val="single" w:sz="4" w:space="0" w:color="auto"/>
              <w:bottom w:val="single" w:sz="4" w:space="0" w:color="auto"/>
              <w:right w:val="single" w:sz="4" w:space="0" w:color="auto"/>
            </w:tcBorders>
          </w:tcPr>
          <w:p w14:paraId="7FB90651"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Head of People, service area lead</w:t>
            </w:r>
          </w:p>
          <w:p w14:paraId="78345B84" w14:textId="77777777" w:rsidR="00701174" w:rsidRDefault="00701174" w:rsidP="22B47759">
            <w:pPr>
              <w:pStyle w:val="bParagraphtext"/>
              <w:numPr>
                <w:ilvl w:val="0"/>
                <w:numId w:val="0"/>
              </w:numPr>
              <w:spacing w:after="0"/>
              <w:rPr>
                <w:rStyle w:val="eop"/>
                <w:rFonts w:cs="Arial"/>
                <w:color w:val="000000" w:themeColor="text1"/>
              </w:rPr>
            </w:pPr>
          </w:p>
        </w:tc>
        <w:tc>
          <w:tcPr>
            <w:tcW w:w="2410" w:type="dxa"/>
            <w:vMerge w:val="restart"/>
            <w:tcBorders>
              <w:top w:val="single" w:sz="4" w:space="0" w:color="auto"/>
              <w:left w:val="single" w:sz="4" w:space="0" w:color="auto"/>
              <w:bottom w:val="single" w:sz="4" w:space="0" w:color="auto"/>
              <w:right w:val="single" w:sz="4" w:space="0" w:color="auto"/>
            </w:tcBorders>
          </w:tcPr>
          <w:p w14:paraId="3F9CFACC" w14:textId="4276BB45" w:rsidR="00701174" w:rsidRDefault="00701174" w:rsidP="22B47759">
            <w:pPr>
              <w:pStyle w:val="bParagraphtext"/>
              <w:numPr>
                <w:ilvl w:val="0"/>
                <w:numId w:val="0"/>
              </w:numPr>
              <w:spacing w:after="0"/>
              <w:rPr>
                <w:rStyle w:val="eop"/>
                <w:rFonts w:cs="Arial"/>
                <w:color w:val="000000" w:themeColor="text1"/>
              </w:rPr>
            </w:pPr>
            <w:r w:rsidRPr="22B47759">
              <w:rPr>
                <w:rStyle w:val="eop"/>
                <w:rFonts w:cs="Arial"/>
                <w:color w:val="000000" w:themeColor="text1"/>
              </w:rPr>
              <w:t>People Strategy</w:t>
            </w:r>
          </w:p>
        </w:tc>
      </w:tr>
      <w:tr w:rsidR="00701174" w14:paraId="6C7BBB85"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490480F1" w14:textId="77777777" w:rsidR="00701174" w:rsidRDefault="00701174">
            <w:pPr>
              <w:pStyle w:val="paragraph"/>
              <w:spacing w:before="0" w:beforeAutospacing="0" w:after="0" w:afterAutospacing="0"/>
              <w:textAlignment w:val="baseline"/>
              <w:rPr>
                <w:rStyle w:val="normaltextrun"/>
                <w:rFonts w:ascii="Arial" w:hAnsi="Arial"/>
                <w:i/>
                <w:color w:val="000000"/>
              </w:rPr>
            </w:pPr>
            <w:r>
              <w:rPr>
                <w:rStyle w:val="normaltextrun"/>
                <w:rFonts w:ascii="Arial" w:hAnsi="Arial" w:cs="Arial"/>
                <w:i/>
                <w:color w:val="000000"/>
                <w:lang w:val="en-US"/>
              </w:rPr>
              <w:t>As an employer we pledge to improve the diversity of our workforce through more inclusive recruitment practices</w:t>
            </w:r>
            <w:r>
              <w:rPr>
                <w:rStyle w:val="eop"/>
                <w:rFonts w:ascii="Arial" w:hAnsi="Arial" w:cs="Arial"/>
                <w:i/>
                <w:color w:val="000000"/>
              </w:rPr>
              <w:t> </w:t>
            </w:r>
          </w:p>
        </w:tc>
        <w:tc>
          <w:tcPr>
            <w:tcW w:w="0" w:type="auto"/>
            <w:vMerge/>
            <w:vAlign w:val="center"/>
            <w:hideMark/>
          </w:tcPr>
          <w:p w14:paraId="4CD36A47" w14:textId="77777777" w:rsidR="00701174" w:rsidRDefault="00701174">
            <w:pPr>
              <w:spacing w:after="0"/>
              <w:rPr>
                <w:rStyle w:val="eop"/>
                <w:rFonts w:cs="Arial"/>
                <w:color w:val="000000" w:themeColor="text1"/>
              </w:rPr>
            </w:pPr>
          </w:p>
        </w:tc>
        <w:tc>
          <w:tcPr>
            <w:tcW w:w="0" w:type="auto"/>
            <w:vMerge/>
            <w:vAlign w:val="center"/>
            <w:hideMark/>
          </w:tcPr>
          <w:p w14:paraId="65A0FFA1" w14:textId="77777777" w:rsidR="00701174" w:rsidRDefault="00701174">
            <w:pPr>
              <w:spacing w:after="0"/>
              <w:rPr>
                <w:rStyle w:val="eop"/>
                <w:rFonts w:cs="Arial"/>
                <w:color w:val="000000" w:themeColor="text1"/>
              </w:rPr>
            </w:pPr>
          </w:p>
        </w:tc>
      </w:tr>
      <w:tr w:rsidR="00701174" w14:paraId="7F85FFDE"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61D5DD11" w14:textId="77777777" w:rsidR="00701174" w:rsidRDefault="00701174">
            <w:pPr>
              <w:pStyle w:val="paragraph"/>
              <w:spacing w:before="0" w:beforeAutospacing="0" w:after="0" w:afterAutospacing="0"/>
              <w:textAlignment w:val="baseline"/>
              <w:rPr>
                <w:rStyle w:val="normaltextrun"/>
                <w:rFonts w:ascii="Arial" w:hAnsi="Arial" w:cs="Arial"/>
                <w:i/>
              </w:rPr>
            </w:pPr>
            <w:r>
              <w:rPr>
                <w:rStyle w:val="normaltextrun"/>
                <w:rFonts w:ascii="Arial" w:hAnsi="Arial" w:cs="Arial"/>
                <w:i/>
                <w:lang w:val="en-US"/>
              </w:rPr>
              <w:t xml:space="preserve">As an employer we pledge to offer work experience to local school/college students from areas where they may experience disadvantage through referrals from partner </w:t>
            </w:r>
            <w:proofErr w:type="spellStart"/>
            <w:r>
              <w:rPr>
                <w:rStyle w:val="normaltextrun"/>
                <w:rFonts w:ascii="Arial" w:hAnsi="Arial" w:cs="Arial"/>
                <w:i/>
                <w:lang w:val="en-US"/>
              </w:rPr>
              <w:t>organisations</w:t>
            </w:r>
            <w:proofErr w:type="spellEnd"/>
            <w:r>
              <w:rPr>
                <w:rStyle w:val="normaltextrun"/>
                <w:rFonts w:ascii="Arial" w:hAnsi="Arial" w:cs="Arial"/>
                <w:i/>
                <w:lang w:val="en-US"/>
              </w:rPr>
              <w:t>, where appropriate </w:t>
            </w:r>
          </w:p>
        </w:tc>
        <w:tc>
          <w:tcPr>
            <w:tcW w:w="0" w:type="auto"/>
            <w:vMerge/>
            <w:vAlign w:val="center"/>
            <w:hideMark/>
          </w:tcPr>
          <w:p w14:paraId="648EC9D6" w14:textId="77777777" w:rsidR="00701174" w:rsidRDefault="00701174">
            <w:pPr>
              <w:spacing w:after="0"/>
              <w:rPr>
                <w:rStyle w:val="eop"/>
                <w:rFonts w:cs="Arial"/>
                <w:color w:val="000000" w:themeColor="text1"/>
              </w:rPr>
            </w:pPr>
          </w:p>
        </w:tc>
        <w:tc>
          <w:tcPr>
            <w:tcW w:w="0" w:type="auto"/>
            <w:vMerge/>
            <w:vAlign w:val="center"/>
            <w:hideMark/>
          </w:tcPr>
          <w:p w14:paraId="54E20FD3" w14:textId="77777777" w:rsidR="00701174" w:rsidRDefault="00701174">
            <w:pPr>
              <w:spacing w:after="0"/>
              <w:rPr>
                <w:rStyle w:val="eop"/>
                <w:rFonts w:cs="Arial"/>
                <w:color w:val="000000" w:themeColor="text1"/>
              </w:rPr>
            </w:pPr>
          </w:p>
        </w:tc>
      </w:tr>
      <w:tr w:rsidR="00701174" w14:paraId="049AEAB8"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52B5EF45" w14:textId="77777777" w:rsidR="00701174" w:rsidRDefault="00701174">
            <w:pPr>
              <w:pStyle w:val="paragraph"/>
              <w:spacing w:before="0" w:beforeAutospacing="0" w:after="0" w:afterAutospacing="0"/>
              <w:textAlignment w:val="baseline"/>
              <w:rPr>
                <w:rStyle w:val="normaltextrun"/>
                <w:rFonts w:ascii="Arial" w:hAnsi="Arial" w:cs="Arial"/>
                <w:i/>
                <w:lang w:val="en-US"/>
              </w:rPr>
            </w:pPr>
            <w:r>
              <w:rPr>
                <w:rStyle w:val="normaltextrun"/>
                <w:rFonts w:ascii="Arial" w:hAnsi="Arial" w:cs="Arial"/>
                <w:i/>
                <w:lang w:val="en-US"/>
              </w:rPr>
              <w:t xml:space="preserve">As an employer we pledge that every member of our workforce has the opportunity to share how they contribute to the </w:t>
            </w:r>
            <w:proofErr w:type="spellStart"/>
            <w:r>
              <w:rPr>
                <w:rStyle w:val="normaltextrun"/>
                <w:rFonts w:ascii="Arial" w:hAnsi="Arial" w:cs="Arial"/>
                <w:i/>
                <w:lang w:val="en-US"/>
              </w:rPr>
              <w:t>organisation’s</w:t>
            </w:r>
            <w:proofErr w:type="spellEnd"/>
            <w:r>
              <w:rPr>
                <w:rStyle w:val="normaltextrun"/>
                <w:rFonts w:ascii="Arial" w:hAnsi="Arial" w:cs="Arial"/>
                <w:i/>
                <w:lang w:val="en-US"/>
              </w:rPr>
              <w:t xml:space="preserve"> success and have opportunities to speak up about concerns and issues.</w:t>
            </w:r>
          </w:p>
        </w:tc>
        <w:tc>
          <w:tcPr>
            <w:tcW w:w="0" w:type="auto"/>
            <w:vMerge/>
            <w:vAlign w:val="center"/>
            <w:hideMark/>
          </w:tcPr>
          <w:p w14:paraId="28A8FB37" w14:textId="77777777" w:rsidR="00701174" w:rsidRDefault="00701174">
            <w:pPr>
              <w:spacing w:after="0"/>
              <w:rPr>
                <w:rStyle w:val="eop"/>
                <w:rFonts w:cs="Arial"/>
                <w:color w:val="000000" w:themeColor="text1"/>
              </w:rPr>
            </w:pPr>
          </w:p>
        </w:tc>
        <w:tc>
          <w:tcPr>
            <w:tcW w:w="0" w:type="auto"/>
            <w:vMerge/>
            <w:vAlign w:val="center"/>
            <w:hideMark/>
          </w:tcPr>
          <w:p w14:paraId="75BA3BF4" w14:textId="77777777" w:rsidR="00701174" w:rsidRDefault="00701174">
            <w:pPr>
              <w:spacing w:after="0"/>
              <w:rPr>
                <w:rStyle w:val="eop"/>
                <w:rFonts w:cs="Arial"/>
                <w:color w:val="000000" w:themeColor="text1"/>
              </w:rPr>
            </w:pPr>
          </w:p>
        </w:tc>
      </w:tr>
    </w:tbl>
    <w:p w14:paraId="462B37AF" w14:textId="77777777" w:rsidR="00701174" w:rsidRDefault="00701174" w:rsidP="00701174">
      <w:pPr>
        <w:pStyle w:val="paragraph"/>
        <w:spacing w:before="0" w:beforeAutospacing="0" w:after="0" w:afterAutospacing="0"/>
        <w:textAlignment w:val="baseline"/>
        <w:rPr>
          <w:rFonts w:ascii="Arial" w:hAnsi="Arial" w:cs="Arial"/>
          <w:color w:val="000000"/>
        </w:rPr>
      </w:pPr>
    </w:p>
    <w:p w14:paraId="0304202D" w14:textId="67D0D48D" w:rsidR="00701174" w:rsidRDefault="00701174" w:rsidP="00701174">
      <w:pPr>
        <w:pStyle w:val="bParagraphtext"/>
        <w:numPr>
          <w:ilvl w:val="0"/>
          <w:numId w:val="0"/>
        </w:numPr>
        <w:ind w:left="720"/>
        <w:rPr>
          <w:rStyle w:val="eop"/>
          <w:rFonts w:ascii="Segoe UI" w:hAnsi="Segoe UI" w:cs="Segoe UI"/>
          <w:i/>
          <w:sz w:val="18"/>
          <w:szCs w:val="18"/>
        </w:rPr>
      </w:pPr>
      <w:r>
        <w:rPr>
          <w:rStyle w:val="normaltextrun"/>
          <w:rFonts w:cs="Arial"/>
          <w:bCs/>
          <w:i/>
          <w:u w:val="single"/>
        </w:rPr>
        <w:t>c. Improve training and educational attainment</w:t>
      </w:r>
      <w:r>
        <w:rPr>
          <w:rStyle w:val="normaltextrun"/>
          <w:rFonts w:cs="Arial"/>
          <w:i/>
        </w:rPr>
        <w:t xml:space="preserve"> - Creating workplaces where employees can thrive and grow and supporting educational programmes for children</w:t>
      </w:r>
      <w:r>
        <w:rPr>
          <w:rStyle w:val="eop"/>
          <w:rFonts w:cs="Arial"/>
          <w:i/>
        </w:rPr>
        <w:t> </w:t>
      </w:r>
    </w:p>
    <w:tbl>
      <w:tblPr>
        <w:tblStyle w:val="TableGrid"/>
        <w:tblW w:w="9355" w:type="dxa"/>
        <w:tblInd w:w="421" w:type="dxa"/>
        <w:tblLook w:val="04A0" w:firstRow="1" w:lastRow="0" w:firstColumn="1" w:lastColumn="0" w:noHBand="0" w:noVBand="1"/>
      </w:tblPr>
      <w:tblGrid>
        <w:gridCol w:w="4677"/>
        <w:gridCol w:w="2268"/>
        <w:gridCol w:w="2410"/>
      </w:tblGrid>
      <w:tr w:rsidR="00701174" w14:paraId="510A93FC" w14:textId="77777777" w:rsidTr="00701174">
        <w:tc>
          <w:tcPr>
            <w:tcW w:w="4677" w:type="dxa"/>
            <w:tcBorders>
              <w:top w:val="single" w:sz="4" w:space="0" w:color="auto"/>
              <w:left w:val="single" w:sz="4" w:space="0" w:color="auto"/>
              <w:bottom w:val="single" w:sz="4" w:space="0" w:color="auto"/>
              <w:right w:val="single" w:sz="4" w:space="0" w:color="auto"/>
            </w:tcBorders>
            <w:hideMark/>
          </w:tcPr>
          <w:p w14:paraId="50530B87"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Pledge</w:t>
            </w:r>
          </w:p>
        </w:tc>
        <w:tc>
          <w:tcPr>
            <w:tcW w:w="2268" w:type="dxa"/>
            <w:tcBorders>
              <w:top w:val="single" w:sz="4" w:space="0" w:color="auto"/>
              <w:left w:val="single" w:sz="4" w:space="0" w:color="auto"/>
              <w:bottom w:val="single" w:sz="4" w:space="0" w:color="auto"/>
              <w:right w:val="single" w:sz="4" w:space="0" w:color="auto"/>
            </w:tcBorders>
            <w:hideMark/>
          </w:tcPr>
          <w:p w14:paraId="1CEE2831"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Oxford City Council Lead</w:t>
            </w:r>
          </w:p>
        </w:tc>
        <w:tc>
          <w:tcPr>
            <w:tcW w:w="2410" w:type="dxa"/>
            <w:tcBorders>
              <w:top w:val="single" w:sz="4" w:space="0" w:color="auto"/>
              <w:left w:val="single" w:sz="4" w:space="0" w:color="auto"/>
              <w:bottom w:val="single" w:sz="4" w:space="0" w:color="auto"/>
              <w:right w:val="single" w:sz="4" w:space="0" w:color="auto"/>
            </w:tcBorders>
            <w:hideMark/>
          </w:tcPr>
          <w:p w14:paraId="7788AABA"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Related policy or strategy</w:t>
            </w:r>
          </w:p>
        </w:tc>
      </w:tr>
      <w:tr w:rsidR="00701174" w14:paraId="5EA7DB24" w14:textId="77777777" w:rsidTr="00701174">
        <w:tc>
          <w:tcPr>
            <w:tcW w:w="4677" w:type="dxa"/>
            <w:tcBorders>
              <w:top w:val="single" w:sz="4" w:space="0" w:color="auto"/>
              <w:left w:val="single" w:sz="4" w:space="0" w:color="auto"/>
              <w:bottom w:val="single" w:sz="4" w:space="0" w:color="auto"/>
              <w:right w:val="single" w:sz="4" w:space="0" w:color="auto"/>
            </w:tcBorders>
          </w:tcPr>
          <w:p w14:paraId="1DDC127A" w14:textId="77777777" w:rsidR="00701174" w:rsidRDefault="00701174">
            <w:pPr>
              <w:pStyle w:val="paragraph"/>
              <w:spacing w:before="0" w:beforeAutospacing="0" w:after="0" w:afterAutospacing="0"/>
              <w:textAlignment w:val="baseline"/>
              <w:rPr>
                <w:rFonts w:ascii="Arial" w:hAnsi="Arial"/>
                <w:i/>
                <w:color w:val="000000"/>
              </w:rPr>
            </w:pPr>
            <w:r>
              <w:rPr>
                <w:rStyle w:val="normaltextrun"/>
                <w:rFonts w:ascii="Arial" w:hAnsi="Arial" w:cs="Arial"/>
                <w:i/>
                <w:color w:val="000000"/>
                <w:lang w:val="en-US"/>
              </w:rPr>
              <w:t>As a levy paying business we pledge up to 25% of our unused Levy to help grow apprenticeships in Oxfordshire </w:t>
            </w:r>
            <w:r>
              <w:rPr>
                <w:rStyle w:val="eop"/>
                <w:rFonts w:ascii="Arial" w:hAnsi="Arial" w:cs="Arial"/>
                <w:i/>
                <w:color w:val="000000"/>
              </w:rPr>
              <w:t> </w:t>
            </w:r>
          </w:p>
          <w:p w14:paraId="1EBD8353" w14:textId="77777777" w:rsidR="00701174" w:rsidRDefault="00701174">
            <w:pPr>
              <w:pStyle w:val="paragraph"/>
              <w:spacing w:before="0" w:beforeAutospacing="0" w:after="0" w:afterAutospacing="0"/>
              <w:textAlignment w:val="baseline"/>
              <w:rPr>
                <w:rStyle w:val="eop"/>
              </w:rPr>
            </w:pPr>
          </w:p>
        </w:tc>
        <w:tc>
          <w:tcPr>
            <w:tcW w:w="2268" w:type="dxa"/>
            <w:tcBorders>
              <w:top w:val="single" w:sz="4" w:space="0" w:color="auto"/>
              <w:left w:val="single" w:sz="4" w:space="0" w:color="auto"/>
              <w:bottom w:val="single" w:sz="4" w:space="0" w:color="auto"/>
              <w:right w:val="single" w:sz="4" w:space="0" w:color="auto"/>
            </w:tcBorders>
          </w:tcPr>
          <w:p w14:paraId="6763D90C"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Head of People, service area lead</w:t>
            </w:r>
          </w:p>
          <w:p w14:paraId="7C8A8FA7" w14:textId="77777777" w:rsidR="00701174" w:rsidRDefault="00701174">
            <w:pPr>
              <w:pStyle w:val="bParagraphtext"/>
              <w:numPr>
                <w:ilvl w:val="0"/>
                <w:numId w:val="0"/>
              </w:numPr>
              <w:spacing w:after="0"/>
              <w:rPr>
                <w:rStyle w:val="eop"/>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14:paraId="6AB5E1E4"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People Strategy</w:t>
            </w:r>
          </w:p>
        </w:tc>
      </w:tr>
    </w:tbl>
    <w:p w14:paraId="688EE2D2" w14:textId="77777777" w:rsidR="00701174" w:rsidRDefault="00701174" w:rsidP="00701174">
      <w:pPr>
        <w:pStyle w:val="paragraph"/>
        <w:spacing w:before="0" w:beforeAutospacing="0" w:after="0" w:afterAutospacing="0"/>
        <w:textAlignment w:val="baseline"/>
        <w:rPr>
          <w:rFonts w:ascii="Segoe UI" w:hAnsi="Segoe UI" w:cs="Segoe UI"/>
          <w:color w:val="000000"/>
          <w:sz w:val="18"/>
          <w:szCs w:val="18"/>
        </w:rPr>
      </w:pPr>
    </w:p>
    <w:p w14:paraId="4CA07DF6" w14:textId="3D24273E" w:rsidR="00701174" w:rsidRDefault="00701174" w:rsidP="00701174">
      <w:pPr>
        <w:pStyle w:val="bParagraphtext"/>
        <w:numPr>
          <w:ilvl w:val="0"/>
          <w:numId w:val="0"/>
        </w:numPr>
        <w:ind w:left="720"/>
        <w:rPr>
          <w:rStyle w:val="eop"/>
          <w:i/>
        </w:rPr>
      </w:pPr>
      <w:r>
        <w:rPr>
          <w:rStyle w:val="normaltextrun"/>
          <w:rFonts w:cs="Arial"/>
          <w:bCs/>
          <w:i/>
          <w:u w:val="single"/>
        </w:rPr>
        <w:t>d. Sharing resources, skills and assets</w:t>
      </w:r>
      <w:r>
        <w:rPr>
          <w:rStyle w:val="normaltextrun"/>
          <w:rFonts w:cs="Arial"/>
          <w:i/>
        </w:rPr>
        <w:t xml:space="preserve"> - Practical ways to ensure goods and services are accessible to all</w:t>
      </w:r>
      <w:r>
        <w:rPr>
          <w:rStyle w:val="eop"/>
          <w:rFonts w:cs="Arial"/>
          <w:i/>
        </w:rPr>
        <w:t> </w:t>
      </w:r>
    </w:p>
    <w:tbl>
      <w:tblPr>
        <w:tblStyle w:val="TableGrid"/>
        <w:tblW w:w="9355" w:type="dxa"/>
        <w:tblInd w:w="421" w:type="dxa"/>
        <w:tblLook w:val="04A0" w:firstRow="1" w:lastRow="0" w:firstColumn="1" w:lastColumn="0" w:noHBand="0" w:noVBand="1"/>
      </w:tblPr>
      <w:tblGrid>
        <w:gridCol w:w="4677"/>
        <w:gridCol w:w="2268"/>
        <w:gridCol w:w="2410"/>
      </w:tblGrid>
      <w:tr w:rsidR="00701174" w14:paraId="10F61677"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440D20E1"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Pledge</w:t>
            </w:r>
          </w:p>
        </w:tc>
        <w:tc>
          <w:tcPr>
            <w:tcW w:w="2268" w:type="dxa"/>
            <w:tcBorders>
              <w:top w:val="single" w:sz="4" w:space="0" w:color="auto"/>
              <w:left w:val="single" w:sz="4" w:space="0" w:color="auto"/>
              <w:bottom w:val="single" w:sz="4" w:space="0" w:color="auto"/>
              <w:right w:val="single" w:sz="4" w:space="0" w:color="auto"/>
            </w:tcBorders>
            <w:hideMark/>
          </w:tcPr>
          <w:p w14:paraId="46B341C3"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Oxford City Council Lead</w:t>
            </w:r>
          </w:p>
        </w:tc>
        <w:tc>
          <w:tcPr>
            <w:tcW w:w="2410" w:type="dxa"/>
            <w:tcBorders>
              <w:top w:val="single" w:sz="4" w:space="0" w:color="auto"/>
              <w:left w:val="single" w:sz="4" w:space="0" w:color="auto"/>
              <w:bottom w:val="single" w:sz="4" w:space="0" w:color="auto"/>
              <w:right w:val="single" w:sz="4" w:space="0" w:color="auto"/>
            </w:tcBorders>
            <w:hideMark/>
          </w:tcPr>
          <w:p w14:paraId="65EEB080"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Related policy or strategy</w:t>
            </w:r>
          </w:p>
        </w:tc>
      </w:tr>
      <w:tr w:rsidR="00701174" w14:paraId="4629D1F0" w14:textId="77777777" w:rsidTr="22B47759">
        <w:tc>
          <w:tcPr>
            <w:tcW w:w="4677" w:type="dxa"/>
            <w:tcBorders>
              <w:top w:val="single" w:sz="4" w:space="0" w:color="auto"/>
              <w:left w:val="single" w:sz="4" w:space="0" w:color="auto"/>
              <w:bottom w:val="single" w:sz="4" w:space="0" w:color="auto"/>
              <w:right w:val="single" w:sz="4" w:space="0" w:color="auto"/>
            </w:tcBorders>
          </w:tcPr>
          <w:p w14:paraId="4BC87F4A" w14:textId="77777777" w:rsidR="00701174" w:rsidRDefault="00701174">
            <w:pPr>
              <w:pStyle w:val="paragraph"/>
              <w:spacing w:before="0" w:beforeAutospacing="0" w:after="0" w:afterAutospacing="0"/>
              <w:textAlignment w:val="baseline"/>
              <w:rPr>
                <w:rFonts w:ascii="Arial" w:hAnsi="Arial"/>
                <w:i/>
                <w:color w:val="000000"/>
              </w:rPr>
            </w:pPr>
            <w:r>
              <w:rPr>
                <w:rStyle w:val="normaltextrun"/>
                <w:rFonts w:ascii="Arial" w:hAnsi="Arial" w:cs="Arial"/>
                <w:i/>
                <w:color w:val="000000"/>
              </w:rPr>
              <w:t xml:space="preserve">As an employer we will continue to work with the local food systems </w:t>
            </w:r>
            <w:r>
              <w:rPr>
                <w:rStyle w:val="eop"/>
                <w:rFonts w:ascii="Arial" w:hAnsi="Arial" w:cs="Arial"/>
                <w:i/>
                <w:color w:val="000000"/>
              </w:rPr>
              <w:t> </w:t>
            </w:r>
          </w:p>
          <w:p w14:paraId="65C80C3A" w14:textId="77777777" w:rsidR="00701174" w:rsidRDefault="00701174">
            <w:pPr>
              <w:pStyle w:val="paragraph"/>
              <w:spacing w:before="0" w:beforeAutospacing="0" w:after="0" w:afterAutospacing="0"/>
              <w:textAlignment w:val="baseline"/>
              <w:rPr>
                <w:rStyle w:val="eop"/>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4689FED0" w14:textId="77777777" w:rsidR="00701174" w:rsidRDefault="00701174" w:rsidP="22B47759">
            <w:pPr>
              <w:pStyle w:val="bParagraphtext"/>
              <w:numPr>
                <w:ilvl w:val="0"/>
                <w:numId w:val="0"/>
              </w:numPr>
              <w:spacing w:after="0"/>
              <w:rPr>
                <w:rStyle w:val="eop"/>
                <w:rFonts w:cs="Arial"/>
                <w:color w:val="000000" w:themeColor="text1"/>
              </w:rPr>
            </w:pPr>
            <w:r w:rsidRPr="22B47759">
              <w:rPr>
                <w:rStyle w:val="eop"/>
                <w:rFonts w:cs="Arial"/>
                <w:color w:val="000000" w:themeColor="text1"/>
              </w:rPr>
              <w:t>Head of Community Services, service area lead</w:t>
            </w:r>
          </w:p>
        </w:tc>
        <w:tc>
          <w:tcPr>
            <w:tcW w:w="2410" w:type="dxa"/>
            <w:tcBorders>
              <w:top w:val="single" w:sz="4" w:space="0" w:color="auto"/>
              <w:left w:val="single" w:sz="4" w:space="0" w:color="auto"/>
              <w:bottom w:val="single" w:sz="4" w:space="0" w:color="auto"/>
              <w:right w:val="single" w:sz="4" w:space="0" w:color="auto"/>
            </w:tcBorders>
            <w:hideMark/>
          </w:tcPr>
          <w:p w14:paraId="37014110"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Food Strategy and Action Plan</w:t>
            </w:r>
          </w:p>
        </w:tc>
      </w:tr>
      <w:tr w:rsidR="00701174" w14:paraId="1CD05646" w14:textId="77777777" w:rsidTr="22B47759">
        <w:tc>
          <w:tcPr>
            <w:tcW w:w="4677" w:type="dxa"/>
            <w:tcBorders>
              <w:top w:val="single" w:sz="4" w:space="0" w:color="auto"/>
              <w:left w:val="single" w:sz="4" w:space="0" w:color="auto"/>
              <w:bottom w:val="single" w:sz="4" w:space="0" w:color="auto"/>
              <w:right w:val="single" w:sz="4" w:space="0" w:color="auto"/>
            </w:tcBorders>
            <w:hideMark/>
          </w:tcPr>
          <w:p w14:paraId="4D67B6D5" w14:textId="77777777" w:rsidR="00701174" w:rsidRDefault="00701174">
            <w:pPr>
              <w:pStyle w:val="paragraph"/>
              <w:spacing w:before="0" w:beforeAutospacing="0" w:after="0" w:afterAutospacing="0"/>
              <w:textAlignment w:val="baseline"/>
              <w:rPr>
                <w:rStyle w:val="normaltextrun"/>
                <w:rFonts w:ascii="Arial" w:hAnsi="Arial"/>
                <w:i/>
                <w:color w:val="000000"/>
              </w:rPr>
            </w:pPr>
            <w:r>
              <w:rPr>
                <w:rStyle w:val="normaltextrun"/>
                <w:rFonts w:ascii="Arial" w:hAnsi="Arial" w:cs="Arial"/>
                <w:i/>
                <w:color w:val="000000"/>
              </w:rPr>
              <w:t>As an organisation we pledge to ensure that our community centres are accessible and inclusive</w:t>
            </w:r>
          </w:p>
        </w:tc>
        <w:tc>
          <w:tcPr>
            <w:tcW w:w="0" w:type="auto"/>
            <w:vMerge/>
            <w:vAlign w:val="center"/>
            <w:hideMark/>
          </w:tcPr>
          <w:p w14:paraId="1EDDF0A2" w14:textId="77777777" w:rsidR="00701174" w:rsidRDefault="00701174">
            <w:pPr>
              <w:spacing w:after="0"/>
              <w:rPr>
                <w:rStyle w:val="eop"/>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14:paraId="436535DE" w14:textId="77777777" w:rsidR="00701174" w:rsidRDefault="00701174">
            <w:pPr>
              <w:pStyle w:val="bParagraphtext"/>
              <w:numPr>
                <w:ilvl w:val="0"/>
                <w:numId w:val="0"/>
              </w:numPr>
              <w:spacing w:after="0"/>
              <w:rPr>
                <w:rStyle w:val="eop"/>
                <w:color w:val="000000" w:themeColor="text1"/>
              </w:rPr>
            </w:pPr>
            <w:r>
              <w:rPr>
                <w:rStyle w:val="eop"/>
                <w:rFonts w:cs="Arial"/>
                <w:color w:val="000000" w:themeColor="text1"/>
              </w:rPr>
              <w:t>Thriving Communities Strategy</w:t>
            </w:r>
          </w:p>
        </w:tc>
      </w:tr>
    </w:tbl>
    <w:p w14:paraId="7F8A7FFC" w14:textId="77777777" w:rsidR="00701174" w:rsidRDefault="00701174" w:rsidP="00701174">
      <w:pPr>
        <w:pStyle w:val="paragraph"/>
        <w:spacing w:before="0" w:beforeAutospacing="0" w:after="0" w:afterAutospacing="0"/>
        <w:textAlignment w:val="baseline"/>
        <w:rPr>
          <w:rFonts w:ascii="Arial" w:hAnsi="Arial" w:cs="Arial"/>
          <w:i/>
          <w:color w:val="000000"/>
        </w:rPr>
      </w:pPr>
    </w:p>
    <w:p w14:paraId="7F5CEE77" w14:textId="61717951" w:rsidR="00701174" w:rsidRDefault="00701174" w:rsidP="00701174">
      <w:pPr>
        <w:pStyle w:val="bParagraphtext"/>
        <w:numPr>
          <w:ilvl w:val="0"/>
          <w:numId w:val="0"/>
        </w:numPr>
        <w:ind w:left="720"/>
        <w:rPr>
          <w:rStyle w:val="eop"/>
        </w:rPr>
      </w:pPr>
      <w:r>
        <w:rPr>
          <w:rStyle w:val="normaltextrun"/>
          <w:rFonts w:cs="Arial"/>
          <w:bCs/>
          <w:i/>
          <w:u w:val="single"/>
        </w:rPr>
        <w:t xml:space="preserve">e. Provide fair wages </w:t>
      </w:r>
      <w:r>
        <w:rPr>
          <w:rStyle w:val="normaltextrun"/>
          <w:rFonts w:cs="Arial"/>
          <w:i/>
        </w:rPr>
        <w:t>- Ensuring employees have a fair and decent wage</w:t>
      </w:r>
      <w:r>
        <w:rPr>
          <w:rStyle w:val="eop"/>
          <w:rFonts w:cs="Arial"/>
          <w:i/>
        </w:rPr>
        <w:t> </w:t>
      </w:r>
    </w:p>
    <w:tbl>
      <w:tblPr>
        <w:tblStyle w:val="TableGrid"/>
        <w:tblW w:w="9355" w:type="dxa"/>
        <w:tblInd w:w="421" w:type="dxa"/>
        <w:tblLook w:val="04A0" w:firstRow="1" w:lastRow="0" w:firstColumn="1" w:lastColumn="0" w:noHBand="0" w:noVBand="1"/>
      </w:tblPr>
      <w:tblGrid>
        <w:gridCol w:w="4677"/>
        <w:gridCol w:w="2268"/>
        <w:gridCol w:w="2410"/>
      </w:tblGrid>
      <w:tr w:rsidR="00701174" w14:paraId="5399A2C0" w14:textId="77777777" w:rsidTr="00701174">
        <w:tc>
          <w:tcPr>
            <w:tcW w:w="4677" w:type="dxa"/>
            <w:tcBorders>
              <w:top w:val="single" w:sz="4" w:space="0" w:color="auto"/>
              <w:left w:val="single" w:sz="4" w:space="0" w:color="auto"/>
              <w:bottom w:val="single" w:sz="4" w:space="0" w:color="auto"/>
              <w:right w:val="single" w:sz="4" w:space="0" w:color="auto"/>
            </w:tcBorders>
            <w:hideMark/>
          </w:tcPr>
          <w:p w14:paraId="2B353841"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Pledge</w:t>
            </w:r>
          </w:p>
        </w:tc>
        <w:tc>
          <w:tcPr>
            <w:tcW w:w="2268" w:type="dxa"/>
            <w:tcBorders>
              <w:top w:val="single" w:sz="4" w:space="0" w:color="auto"/>
              <w:left w:val="single" w:sz="4" w:space="0" w:color="auto"/>
              <w:bottom w:val="single" w:sz="4" w:space="0" w:color="auto"/>
              <w:right w:val="single" w:sz="4" w:space="0" w:color="auto"/>
            </w:tcBorders>
            <w:hideMark/>
          </w:tcPr>
          <w:p w14:paraId="33BBD42E"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Oxford City Council Lead</w:t>
            </w:r>
          </w:p>
        </w:tc>
        <w:tc>
          <w:tcPr>
            <w:tcW w:w="2410" w:type="dxa"/>
            <w:tcBorders>
              <w:top w:val="single" w:sz="4" w:space="0" w:color="auto"/>
              <w:left w:val="single" w:sz="4" w:space="0" w:color="auto"/>
              <w:bottom w:val="single" w:sz="4" w:space="0" w:color="auto"/>
              <w:right w:val="single" w:sz="4" w:space="0" w:color="auto"/>
            </w:tcBorders>
            <w:hideMark/>
          </w:tcPr>
          <w:p w14:paraId="47C7B5E3"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Related policy or strategy</w:t>
            </w:r>
          </w:p>
        </w:tc>
      </w:tr>
      <w:tr w:rsidR="00701174" w14:paraId="2AF5BDEA" w14:textId="77777777" w:rsidTr="00701174">
        <w:tc>
          <w:tcPr>
            <w:tcW w:w="4677" w:type="dxa"/>
            <w:tcBorders>
              <w:top w:val="single" w:sz="4" w:space="0" w:color="auto"/>
              <w:left w:val="single" w:sz="4" w:space="0" w:color="auto"/>
              <w:bottom w:val="single" w:sz="4" w:space="0" w:color="auto"/>
              <w:right w:val="single" w:sz="4" w:space="0" w:color="auto"/>
            </w:tcBorders>
            <w:hideMark/>
          </w:tcPr>
          <w:p w14:paraId="48057F0F" w14:textId="77777777" w:rsidR="00701174" w:rsidRDefault="00701174">
            <w:pPr>
              <w:pStyle w:val="bParagraphtext"/>
              <w:numPr>
                <w:ilvl w:val="0"/>
                <w:numId w:val="0"/>
              </w:numPr>
              <w:ind w:left="360" w:hanging="360"/>
              <w:rPr>
                <w:rStyle w:val="normaltextrun"/>
                <w:i/>
              </w:rPr>
            </w:pPr>
            <w:r>
              <w:rPr>
                <w:rStyle w:val="normaltextrun"/>
                <w:rFonts w:cs="Arial"/>
                <w:i/>
              </w:rPr>
              <w:t>As an employer we pledge to pay the</w:t>
            </w:r>
          </w:p>
          <w:p w14:paraId="15E83E17" w14:textId="77777777" w:rsidR="00701174" w:rsidRDefault="00701174">
            <w:pPr>
              <w:pStyle w:val="bParagraphtext"/>
              <w:numPr>
                <w:ilvl w:val="0"/>
                <w:numId w:val="0"/>
              </w:numPr>
              <w:rPr>
                <w:rStyle w:val="eop"/>
              </w:rPr>
            </w:pPr>
            <w:r>
              <w:rPr>
                <w:rStyle w:val="normaltextrun"/>
                <w:rFonts w:cs="Arial"/>
                <w:i/>
              </w:rPr>
              <w:t>Oxford Living Wage</w:t>
            </w:r>
            <w:r>
              <w:rPr>
                <w:rStyle w:val="eop"/>
                <w:rFonts w:cs="Arial"/>
                <w:i/>
              </w:rPr>
              <w:t> </w:t>
            </w:r>
          </w:p>
        </w:tc>
        <w:tc>
          <w:tcPr>
            <w:tcW w:w="2268" w:type="dxa"/>
            <w:tcBorders>
              <w:top w:val="single" w:sz="4" w:space="0" w:color="auto"/>
              <w:left w:val="single" w:sz="4" w:space="0" w:color="auto"/>
              <w:bottom w:val="single" w:sz="4" w:space="0" w:color="auto"/>
              <w:right w:val="single" w:sz="4" w:space="0" w:color="auto"/>
            </w:tcBorders>
            <w:hideMark/>
          </w:tcPr>
          <w:p w14:paraId="09A2B174" w14:textId="77777777" w:rsidR="00701174" w:rsidRDefault="00701174">
            <w:pPr>
              <w:pStyle w:val="bParagraphtext"/>
              <w:numPr>
                <w:ilvl w:val="0"/>
                <w:numId w:val="0"/>
              </w:numPr>
              <w:spacing w:after="0"/>
              <w:rPr>
                <w:rStyle w:val="eop"/>
                <w:rFonts w:cs="Arial"/>
                <w:color w:val="000000" w:themeColor="text1"/>
              </w:rPr>
            </w:pPr>
            <w:r>
              <w:rPr>
                <w:rStyle w:val="eop"/>
                <w:rFonts w:cs="Arial"/>
                <w:color w:val="000000" w:themeColor="text1"/>
              </w:rPr>
              <w:t>Chief Executive</w:t>
            </w:r>
          </w:p>
        </w:tc>
        <w:tc>
          <w:tcPr>
            <w:tcW w:w="2410" w:type="dxa"/>
            <w:tcBorders>
              <w:top w:val="single" w:sz="4" w:space="0" w:color="auto"/>
              <w:left w:val="single" w:sz="4" w:space="0" w:color="auto"/>
              <w:bottom w:val="single" w:sz="4" w:space="0" w:color="auto"/>
              <w:right w:val="single" w:sz="4" w:space="0" w:color="auto"/>
            </w:tcBorders>
          </w:tcPr>
          <w:p w14:paraId="417E725A" w14:textId="77777777" w:rsidR="00701174" w:rsidRDefault="00701174">
            <w:pPr>
              <w:pStyle w:val="bParagraphtext"/>
              <w:numPr>
                <w:ilvl w:val="0"/>
                <w:numId w:val="0"/>
              </w:numPr>
              <w:spacing w:after="0"/>
              <w:rPr>
                <w:rStyle w:val="eop"/>
                <w:rFonts w:cs="Arial"/>
                <w:color w:val="000000" w:themeColor="text1"/>
              </w:rPr>
            </w:pPr>
          </w:p>
        </w:tc>
      </w:tr>
    </w:tbl>
    <w:p w14:paraId="30837DF8" w14:textId="77777777" w:rsidR="00701174" w:rsidRDefault="00701174" w:rsidP="00701174">
      <w:pPr>
        <w:pStyle w:val="bParagraphtext"/>
        <w:numPr>
          <w:ilvl w:val="0"/>
          <w:numId w:val="0"/>
        </w:numPr>
        <w:ind w:left="1440"/>
        <w:rPr>
          <w:i/>
        </w:rPr>
      </w:pPr>
    </w:p>
    <w:p w14:paraId="22DDA95D" w14:textId="5A468790" w:rsidR="00E87F7A" w:rsidRDefault="002119AD" w:rsidP="00E83CF3">
      <w:pPr>
        <w:pStyle w:val="Heading1"/>
      </w:pPr>
      <w:r>
        <w:t>Rationale</w:t>
      </w:r>
      <w:r w:rsidRPr="00E83CF3">
        <w:t xml:space="preserve"> </w:t>
      </w:r>
      <w:r w:rsidR="00A861B5" w:rsidRPr="00E83CF3">
        <w:t>to support the recommended</w:t>
      </w:r>
      <w:r>
        <w:t xml:space="preserve"> pledges</w:t>
      </w:r>
      <w:r w:rsidR="00A861B5" w:rsidRPr="00E83CF3">
        <w:t>:</w:t>
      </w:r>
      <w:r w:rsidR="00E87F7A">
        <w:t xml:space="preserve"> </w:t>
      </w:r>
    </w:p>
    <w:p w14:paraId="4C86B151" w14:textId="4E031325" w:rsidR="003F7476" w:rsidRDefault="006B39BF" w:rsidP="00AE2604">
      <w:pPr>
        <w:pStyle w:val="ListParagraph"/>
        <w:numPr>
          <w:ilvl w:val="0"/>
          <w:numId w:val="25"/>
        </w:numPr>
      </w:pPr>
      <w:r>
        <w:t>The recommended pledges were arrived at after engagement with all the heads of service in the Council</w:t>
      </w:r>
      <w:r w:rsidR="003F7476">
        <w:t xml:space="preserve"> and engagement with all staff and the unions</w:t>
      </w:r>
      <w:r>
        <w:t>. The Council can commit to deliver against all</w:t>
      </w:r>
      <w:r w:rsidR="0059797C">
        <w:t xml:space="preserve"> </w:t>
      </w:r>
      <w:r w:rsidR="0059797C" w:rsidRPr="004332FC">
        <w:rPr>
          <w:color w:val="auto"/>
        </w:rPr>
        <w:t>thirteen</w:t>
      </w:r>
      <w:r w:rsidRPr="004332FC">
        <w:rPr>
          <w:color w:val="auto"/>
        </w:rPr>
        <w:t xml:space="preserve"> pledges within existing resources. Doing so would mean that the Council is setting a clear example to everyone in the county about how much every organisation can do to foster a more inclusive economy. If a local authority facing significant resource constraints can commit to </w:t>
      </w:r>
      <w:r w:rsidR="0059797C" w:rsidRPr="004332FC">
        <w:rPr>
          <w:color w:val="auto"/>
        </w:rPr>
        <w:t>thirteen</w:t>
      </w:r>
      <w:r w:rsidRPr="00B0073E">
        <w:rPr>
          <w:color w:val="auto"/>
        </w:rPr>
        <w:t xml:space="preserve"> </w:t>
      </w:r>
      <w:r>
        <w:t xml:space="preserve">OIEP pledges, then it should raise expectations of what can be done by other </w:t>
      </w:r>
      <w:r w:rsidR="003F7476">
        <w:t>organisations, especially those with greater financial capacity.</w:t>
      </w:r>
      <w:r>
        <w:t xml:space="preserve"> </w:t>
      </w:r>
    </w:p>
    <w:p w14:paraId="7BA16EFF" w14:textId="77777777" w:rsidR="003F7476" w:rsidRDefault="003F7476" w:rsidP="00D3465A">
      <w:pPr>
        <w:pStyle w:val="Heading2"/>
      </w:pPr>
      <w:r>
        <w:t>Alternative options for the Council:</w:t>
      </w:r>
    </w:p>
    <w:p w14:paraId="173C2753" w14:textId="0F2B7239" w:rsidR="008502AB" w:rsidRDefault="003F7476" w:rsidP="00D3465A">
      <w:pPr>
        <w:pStyle w:val="bParagraphtext"/>
      </w:pPr>
      <w:r>
        <w:t>The Council could endorse fewer pledges</w:t>
      </w:r>
      <w:r w:rsidR="00234CCC">
        <w:t>. H</w:t>
      </w:r>
      <w:r>
        <w:t>owever</w:t>
      </w:r>
      <w:r w:rsidR="00234CCC">
        <w:t>,</w:t>
      </w:r>
      <w:r>
        <w:t xml:space="preserve"> this would undermine the </w:t>
      </w:r>
      <w:r w:rsidR="00616076">
        <w:t xml:space="preserve">impact and </w:t>
      </w:r>
      <w:r>
        <w:t xml:space="preserve">significance of </w:t>
      </w:r>
      <w:r w:rsidR="008502AB">
        <w:t xml:space="preserve">the inclusive economy work </w:t>
      </w:r>
      <w:r w:rsidR="00616076">
        <w:t xml:space="preserve">which though currently </w:t>
      </w:r>
      <w:r w:rsidR="008502AB">
        <w:t>already being undertaken by the Council</w:t>
      </w:r>
      <w:r w:rsidR="00616076">
        <w:t xml:space="preserve"> </w:t>
      </w:r>
      <w:r w:rsidR="0039600E">
        <w:t xml:space="preserve">has </w:t>
      </w:r>
      <w:r w:rsidR="00616076">
        <w:t xml:space="preserve">not </w:t>
      </w:r>
      <w:r w:rsidR="0039600E">
        <w:t xml:space="preserve">up until now </w:t>
      </w:r>
      <w:r w:rsidR="00616076">
        <w:t>been</w:t>
      </w:r>
      <w:r w:rsidR="008502AB">
        <w:t xml:space="preserve"> elevated to </w:t>
      </w:r>
      <w:r w:rsidR="00616076">
        <w:t>become</w:t>
      </w:r>
      <w:r w:rsidR="0039600E">
        <w:t xml:space="preserve"> a</w:t>
      </w:r>
      <w:r w:rsidR="008502AB">
        <w:t xml:space="preserve"> pledge. </w:t>
      </w:r>
      <w:r w:rsidR="0039600E">
        <w:t xml:space="preserve">If we were to reduce the number of pledges we sign up </w:t>
      </w:r>
      <w:r w:rsidR="006B476D">
        <w:t>to it</w:t>
      </w:r>
      <w:r w:rsidR="0039600E">
        <w:t xml:space="preserve"> might suggest that</w:t>
      </w:r>
      <w:r w:rsidR="008502AB">
        <w:t xml:space="preserve"> some elements of the Corporate Plan or Economic Strategy were relegated to being less important than others, because </w:t>
      </w:r>
      <w:r w:rsidR="30A503A0">
        <w:t>these areas of activity</w:t>
      </w:r>
      <w:r w:rsidR="00616076">
        <w:t xml:space="preserve"> </w:t>
      </w:r>
      <w:r w:rsidR="008502AB">
        <w:t>were charter pledges.</w:t>
      </w:r>
    </w:p>
    <w:p w14:paraId="58576C9E" w14:textId="4AA1CA93" w:rsidR="00AE2604" w:rsidRDefault="00AE2604" w:rsidP="00AE2604">
      <w:pPr>
        <w:pStyle w:val="ListParagraph"/>
      </w:pPr>
      <w:r>
        <w:t xml:space="preserve">The Council could endorse more pledges and indeed may in the future. However, by initially focusing on a range of identified and targeted pledges (within an agreed timescale and currently financed period), capacity and resource to deliver more pledges can be assessed and reviewed in a sustainable and responsible way before agreeing further commitments.  </w:t>
      </w:r>
    </w:p>
    <w:p w14:paraId="0AA2F804" w14:textId="2B29837A" w:rsidR="00E83CF3" w:rsidRDefault="008502AB" w:rsidP="00D3465A">
      <w:pPr>
        <w:pStyle w:val="bParagraphtext"/>
      </w:pPr>
      <w:r>
        <w:t xml:space="preserve">The Council could </w:t>
      </w:r>
      <w:r w:rsidR="0039600E">
        <w:t xml:space="preserve">decide </w:t>
      </w:r>
      <w:r>
        <w:t>not</w:t>
      </w:r>
      <w:r w:rsidR="0039600E">
        <w:t xml:space="preserve"> to</w:t>
      </w:r>
      <w:r>
        <w:t xml:space="preserve"> make pledges or sign up to the charter</w:t>
      </w:r>
      <w:r w:rsidR="00234CCC">
        <w:t>. H</w:t>
      </w:r>
      <w:r>
        <w:t>owever</w:t>
      </w:r>
      <w:r w:rsidR="00234CCC">
        <w:t>,</w:t>
      </w:r>
      <w:r>
        <w:t xml:space="preserve"> this is </w:t>
      </w:r>
      <w:proofErr w:type="spellStart"/>
      <w:r>
        <w:t>reputationally</w:t>
      </w:r>
      <w:proofErr w:type="spellEnd"/>
      <w:r>
        <w:t xml:space="preserve"> </w:t>
      </w:r>
      <w:r w:rsidR="00E41456">
        <w:t xml:space="preserve">inadvisable </w:t>
      </w:r>
      <w:r>
        <w:t>for a founding member and project coordinator of the county-wide OIEP.</w:t>
      </w:r>
      <w:r w:rsidR="00616076" w:rsidRPr="00616076">
        <w:t xml:space="preserve"> </w:t>
      </w:r>
      <w:r w:rsidR="00616076">
        <w:t xml:space="preserve">It would hamper our ability to deliver on one of our four main corporate objectives and prevent us from developing further best practice of inclusive economy as an organisation. </w:t>
      </w:r>
    </w:p>
    <w:p w14:paraId="3A7ED2CA" w14:textId="77777777" w:rsidR="00C85CFC" w:rsidRPr="00C85CFC" w:rsidRDefault="00C85CFC" w:rsidP="00E83CF3">
      <w:pPr>
        <w:pStyle w:val="bParagraphtext"/>
        <w:numPr>
          <w:ilvl w:val="0"/>
          <w:numId w:val="0"/>
        </w:numPr>
        <w:ind w:left="360" w:hanging="360"/>
        <w:rPr>
          <w:b/>
        </w:rPr>
      </w:pPr>
      <w:r w:rsidRPr="00C85CFC">
        <w:rPr>
          <w:b/>
        </w:rPr>
        <w:t xml:space="preserve">Other implications </w:t>
      </w:r>
    </w:p>
    <w:p w14:paraId="78FA204E" w14:textId="77777777" w:rsidR="00E87F7A" w:rsidRPr="001356F1" w:rsidRDefault="00C85CFC" w:rsidP="00E83CF3">
      <w:pPr>
        <w:pStyle w:val="bParagraphtext"/>
      </w:pPr>
      <w:r>
        <w:t>In asking</w:t>
      </w:r>
      <w:r w:rsidR="00E87F7A" w:rsidRPr="001356F1">
        <w:t xml:space="preserve"> </w:t>
      </w:r>
      <w:r w:rsidR="00DB7AD7">
        <w:t xml:space="preserve">Cabinet </w:t>
      </w:r>
      <w:r w:rsidR="00E87F7A" w:rsidRPr="001356F1">
        <w:t>to agree</w:t>
      </w:r>
      <w:r w:rsidR="00AE1684">
        <w:t xml:space="preserve"> </w:t>
      </w:r>
      <w:r>
        <w:t xml:space="preserve">to approve participation in the Charter and endorse the related pledges, officers have considered the following </w:t>
      </w:r>
      <w:r w:rsidR="00E87F7A" w:rsidRPr="001356F1">
        <w:t>other implications that are relevant:</w:t>
      </w:r>
    </w:p>
    <w:p w14:paraId="15B18AE2" w14:textId="70A22FF4" w:rsidR="00E87F7A" w:rsidRPr="001356F1" w:rsidRDefault="00C85B4E" w:rsidP="002B6836">
      <w:pPr>
        <w:pStyle w:val="Bulletpoints"/>
      </w:pPr>
      <w:r w:rsidRPr="001356F1">
        <w:t>C</w:t>
      </w:r>
      <w:r w:rsidR="00E87F7A" w:rsidRPr="001356F1">
        <w:t>onsultation and communications</w:t>
      </w:r>
      <w:r w:rsidR="00D75E90">
        <w:t>-</w:t>
      </w:r>
      <w:r w:rsidR="00D75E90">
        <w:rPr>
          <w:rStyle w:val="normaltextrun"/>
          <w:rFonts w:cs="Arial"/>
        </w:rPr>
        <w:t>The charter brings additional benefits for</w:t>
      </w:r>
      <w:r w:rsidR="00C64B1B">
        <w:rPr>
          <w:rStyle w:val="normaltextrun"/>
          <w:rFonts w:cs="Arial"/>
        </w:rPr>
        <w:t xml:space="preserve"> </w:t>
      </w:r>
      <w:r w:rsidR="00D75E90">
        <w:rPr>
          <w:rStyle w:val="normaltextrun"/>
          <w:rFonts w:cs="Arial"/>
        </w:rPr>
        <w:t xml:space="preserve">the participating organisations </w:t>
      </w:r>
      <w:r w:rsidR="00D75E90">
        <w:rPr>
          <w:rStyle w:val="eop"/>
          <w:rFonts w:cs="Arial"/>
        </w:rPr>
        <w:t>by providing an opportunity to better communicate and raise the profile at a countywide level of the social impact they are creating as part of their organisation’s pledges.</w:t>
      </w:r>
      <w:r w:rsidR="00862B8C">
        <w:rPr>
          <w:rStyle w:val="eop"/>
          <w:rFonts w:cs="Arial"/>
        </w:rPr>
        <w:t xml:space="preserve"> Oxford City Council have arranged for extensive staff and union engagement prior to the Cabinet Report being signed off so that we can incorporate staff member’s ideas and involvement in the Charter and its pledges. </w:t>
      </w:r>
    </w:p>
    <w:p w14:paraId="3656B9AB" w14:textId="2820A7C8" w:rsidR="00A861B5" w:rsidRDefault="00C85B4E" w:rsidP="00E83CF3">
      <w:pPr>
        <w:pStyle w:val="Bulletpoints"/>
      </w:pPr>
      <w:r w:rsidRPr="001356F1">
        <w:t>H</w:t>
      </w:r>
      <w:r w:rsidR="00E87F7A" w:rsidRPr="001356F1">
        <w:t>uman resources</w:t>
      </w:r>
      <w:r w:rsidR="00862B8C">
        <w:t xml:space="preserve">-The Charter has been informed by the People Team and members of HR as well as a range of HR specialists from across the participating member organisations of the Oxfordshire Inclusive Economy Partnership (OIEP). At Oxford City Council the People Team and HR are leading on pledges that will enhance our inclusivity as an employer. </w:t>
      </w:r>
    </w:p>
    <w:p w14:paraId="458E8B71" w14:textId="2723A499" w:rsidR="00D75E90" w:rsidRDefault="00C64B1B" w:rsidP="00C64B1B">
      <w:pPr>
        <w:pStyle w:val="Bulletpoints"/>
      </w:pPr>
      <w:r>
        <w:lastRenderedPageBreak/>
        <w:t>Governance</w:t>
      </w:r>
      <w:r w:rsidR="0039600E">
        <w:t xml:space="preserve"> </w:t>
      </w:r>
      <w:r>
        <w:t xml:space="preserve">- Officers from each service area will meet quarterly to review progress and we will publish a report annually for at least the next two years setting out progress and performance against the pledge commitments. </w:t>
      </w:r>
    </w:p>
    <w:p w14:paraId="22004685" w14:textId="77777777" w:rsidR="00C64B1B" w:rsidRDefault="00C64B1B" w:rsidP="00C64B1B">
      <w:pPr>
        <w:pStyle w:val="Bulletpoints"/>
        <w:numPr>
          <w:ilvl w:val="0"/>
          <w:numId w:val="0"/>
        </w:numPr>
        <w:ind w:left="1080"/>
      </w:pPr>
    </w:p>
    <w:p w14:paraId="45FB0818" w14:textId="463F0B27" w:rsidR="002F69EB" w:rsidRDefault="00A861B5" w:rsidP="00E83CF3">
      <w:pPr>
        <w:pStyle w:val="bParagraphtext"/>
        <w:numPr>
          <w:ilvl w:val="0"/>
          <w:numId w:val="0"/>
        </w:numPr>
        <w:ind w:left="360" w:hanging="360"/>
        <w:rPr>
          <w:b/>
          <w:bCs/>
        </w:rPr>
      </w:pPr>
      <w:r w:rsidRPr="4D4A5FCE">
        <w:rPr>
          <w:b/>
          <w:bCs/>
        </w:rPr>
        <w:t>Financial implications</w:t>
      </w:r>
    </w:p>
    <w:p w14:paraId="5AB41044" w14:textId="1B0D1BB9" w:rsidR="006E23AE" w:rsidRPr="006E23AE" w:rsidRDefault="006E23AE" w:rsidP="006E23AE">
      <w:pPr>
        <w:pStyle w:val="bParagraphtext"/>
        <w:rPr>
          <w:rStyle w:val="normaltextrun"/>
          <w:rFonts w:cs="Arial"/>
          <w:shd w:val="clear" w:color="auto" w:fill="FFFFFF"/>
        </w:rPr>
      </w:pPr>
      <w:r w:rsidRPr="006E23AE">
        <w:rPr>
          <w:rStyle w:val="normaltextrun"/>
          <w:rFonts w:cs="Arial"/>
          <w:shd w:val="clear" w:color="auto" w:fill="FFFFFF"/>
        </w:rPr>
        <w:t>No financial implications identified due to the fact that the OCC (Oxford City Council) Charter Pledges do not present new or additional service commitments that would require new or additional financial resource during the period of the medium-term financial strategy. The commitment to the pledges and to the charter can then be reviewed if required. </w:t>
      </w:r>
      <w:r w:rsidRPr="006E23AE">
        <w:rPr>
          <w:rStyle w:val="normaltextrun"/>
        </w:rPr>
        <w:t> </w:t>
      </w:r>
    </w:p>
    <w:p w14:paraId="068D2010" w14:textId="77777777" w:rsidR="0040736F" w:rsidRPr="00CA5C7B" w:rsidRDefault="00DA614B" w:rsidP="00A90F71">
      <w:pPr>
        <w:pStyle w:val="Heading1"/>
      </w:pPr>
      <w:r w:rsidRPr="00CA5C7B">
        <w:t>Legal issues</w:t>
      </w:r>
    </w:p>
    <w:p w14:paraId="63039560" w14:textId="4A8AAFCF" w:rsidR="00E83CF3" w:rsidRDefault="002F69EB" w:rsidP="00E83CF3">
      <w:pPr>
        <w:pStyle w:val="bParagraphtext"/>
      </w:pPr>
      <w:r w:rsidRPr="00CA5C7B">
        <w:t>No legal implications identified due to the fact that the OCC Pledges do not present new or additional corporate or service commitments that would require assessment from the perspective of legal issues or statutory or non-statutory obligations.</w:t>
      </w:r>
      <w:r w:rsidR="00862B8C" w:rsidRPr="00CA5C7B">
        <w:t xml:space="preserve"> Positive opportunities are presented to Oxford City Council of participating in the charter include furtherance of our Public Sector Equality Duty as outlined in the Equalities Impact Full Assessment and Screening. </w:t>
      </w:r>
    </w:p>
    <w:p w14:paraId="11DDEFC4" w14:textId="77777777" w:rsidR="00A90F71" w:rsidRPr="00CA5C7B" w:rsidRDefault="00A90F71" w:rsidP="00C64B1B">
      <w:pPr>
        <w:pStyle w:val="bParagraphtext"/>
        <w:numPr>
          <w:ilvl w:val="0"/>
          <w:numId w:val="0"/>
        </w:numPr>
      </w:pPr>
    </w:p>
    <w:p w14:paraId="48740ADA" w14:textId="77777777" w:rsidR="002329CF" w:rsidRPr="00A861B5" w:rsidRDefault="002329CF" w:rsidP="00E83CF3">
      <w:pPr>
        <w:pStyle w:val="bParagraphtext"/>
        <w:numPr>
          <w:ilvl w:val="0"/>
          <w:numId w:val="0"/>
        </w:numPr>
        <w:rPr>
          <w:b/>
        </w:rPr>
      </w:pPr>
      <w:r w:rsidRPr="00A861B5">
        <w:rPr>
          <w:b/>
        </w:rPr>
        <w:t>Level of risk</w:t>
      </w:r>
    </w:p>
    <w:p w14:paraId="53407AE6" w14:textId="34AC45AD" w:rsidR="00E83CF3" w:rsidRDefault="002F69EB" w:rsidP="00E83CF3">
      <w:pPr>
        <w:pStyle w:val="bParagraphtext"/>
      </w:pPr>
      <w:r>
        <w:t xml:space="preserve">Oxford City Council’s participation in the Charter is considered, post Risk Assessment to present </w:t>
      </w:r>
      <w:r w:rsidRPr="002F69EB">
        <w:t xml:space="preserve">Low risk as </w:t>
      </w:r>
      <w:r w:rsidR="00A537EF">
        <w:t xml:space="preserve">while </w:t>
      </w:r>
      <w:r w:rsidRPr="002F69EB">
        <w:t>the OCC Charter Pledges do not present new or additional service commitments</w:t>
      </w:r>
      <w:r w:rsidR="00A537EF">
        <w:t>, they will help us to better direct and use our existing funds to secure enhanced impacts and inclusive economy outcomes</w:t>
      </w:r>
      <w:r w:rsidRPr="002F69EB">
        <w:t xml:space="preserve"> Therefore </w:t>
      </w:r>
      <w:r>
        <w:t xml:space="preserve">participation in the charter </w:t>
      </w:r>
      <w:r w:rsidRPr="002F69EB">
        <w:t>present</w:t>
      </w:r>
      <w:r>
        <w:t>s opportunities</w:t>
      </w:r>
      <w:r w:rsidRPr="002F69EB">
        <w:t xml:space="preserve"> and not threat</w:t>
      </w:r>
      <w:r w:rsidR="00950913">
        <w:t>s</w:t>
      </w:r>
      <w:r w:rsidRPr="002F69EB">
        <w:t xml:space="preserve"> </w:t>
      </w:r>
      <w:r>
        <w:t xml:space="preserve">as </w:t>
      </w:r>
      <w:r w:rsidR="00950913">
        <w:t xml:space="preserve">it </w:t>
      </w:r>
      <w:r>
        <w:t xml:space="preserve">will not require </w:t>
      </w:r>
      <w:r w:rsidRPr="002F69EB">
        <w:t>additional capacity/resource</w:t>
      </w:r>
      <w:r>
        <w:t xml:space="preserve"> for participating service areas. </w:t>
      </w:r>
    </w:p>
    <w:p w14:paraId="105C7ACC" w14:textId="1F4F272C" w:rsidR="00862B8C" w:rsidRPr="00862B8C" w:rsidRDefault="002F69EB" w:rsidP="00862B8C">
      <w:pPr>
        <w:pStyle w:val="bParagraphtext"/>
      </w:pPr>
      <w:r>
        <w:t xml:space="preserve">Other risks in terms of management or operational implementation have been considered and also present low to no risk with identified mitigations for the areas of risk assessed. </w:t>
      </w:r>
      <w:r w:rsidR="00862B8C" w:rsidRPr="00862B8C">
        <w:t>C</w:t>
      </w:r>
      <w:r w:rsidR="00862B8C">
        <w:t xml:space="preserve">onsideration has been given to how currently </w:t>
      </w:r>
      <w:r w:rsidR="00862B8C" w:rsidRPr="00862B8C">
        <w:t xml:space="preserve">resourced priorities </w:t>
      </w:r>
      <w:r w:rsidR="00862B8C">
        <w:t xml:space="preserve">may change throughout the identified period and/or potential </w:t>
      </w:r>
      <w:r w:rsidR="00862B8C" w:rsidRPr="00862B8C">
        <w:t>clash</w:t>
      </w:r>
      <w:r w:rsidR="00862B8C">
        <w:t>es</w:t>
      </w:r>
      <w:r w:rsidR="00862B8C" w:rsidRPr="00862B8C">
        <w:t xml:space="preserve"> between pledges and future </w:t>
      </w:r>
      <w:r w:rsidR="00862B8C">
        <w:t>decisions. M</w:t>
      </w:r>
      <w:r w:rsidR="00862B8C" w:rsidRPr="00862B8C">
        <w:t xml:space="preserve">itigation </w:t>
      </w:r>
      <w:r w:rsidR="00862B8C">
        <w:t xml:space="preserve">in place is to </w:t>
      </w:r>
      <w:r w:rsidR="00862B8C" w:rsidRPr="00862B8C">
        <w:t xml:space="preserve">plan to time-limit the pledges to the current </w:t>
      </w:r>
      <w:r w:rsidR="00862B8C">
        <w:t>medium term financial strategy-</w:t>
      </w:r>
      <w:r w:rsidR="00862B8C" w:rsidRPr="00862B8C">
        <w:t>which is fully funded</w:t>
      </w:r>
      <w:r w:rsidR="00862B8C">
        <w:t xml:space="preserve">-and then review where required. </w:t>
      </w:r>
    </w:p>
    <w:p w14:paraId="51D4995A" w14:textId="4A657C30" w:rsidR="00E83CF3" w:rsidRDefault="00862B8C" w:rsidP="00862B8C">
      <w:pPr>
        <w:pStyle w:val="bParagraphtext"/>
      </w:pPr>
      <w:r w:rsidRPr="00862B8C">
        <w:t xml:space="preserve"> Lack of wider awareness and understanding of the charter and its pledges </w:t>
      </w:r>
      <w:r w:rsidR="00445660">
        <w:t xml:space="preserve">may </w:t>
      </w:r>
      <w:r w:rsidRPr="00862B8C">
        <w:t xml:space="preserve">undermine the value of council signing up to </w:t>
      </w:r>
      <w:r w:rsidR="00445660">
        <w:t xml:space="preserve">the </w:t>
      </w:r>
      <w:r w:rsidRPr="00862B8C">
        <w:t>pledges</w:t>
      </w:r>
      <w:r w:rsidR="00445660">
        <w:t>. This</w:t>
      </w:r>
      <w:r w:rsidRPr="00862B8C">
        <w:t xml:space="preserve"> </w:t>
      </w:r>
      <w:r>
        <w:t xml:space="preserve">may also pose a risk </w:t>
      </w:r>
      <w:r w:rsidR="00445660">
        <w:t xml:space="preserve">which </w:t>
      </w:r>
      <w:r>
        <w:t xml:space="preserve">is being </w:t>
      </w:r>
      <w:r w:rsidRPr="00862B8C">
        <w:t xml:space="preserve">mitigated by ongoing </w:t>
      </w:r>
      <w:r>
        <w:t>communications and extensive staff engagement</w:t>
      </w:r>
      <w:r w:rsidR="00445660">
        <w:t xml:space="preserve">, </w:t>
      </w:r>
      <w:r>
        <w:t xml:space="preserve">as identified. </w:t>
      </w:r>
    </w:p>
    <w:p w14:paraId="0985F0B7" w14:textId="7A39C0B5" w:rsidR="000017E3" w:rsidRDefault="00E96FCA" w:rsidP="00E83CF3">
      <w:pPr>
        <w:pStyle w:val="bParagraphtext"/>
      </w:pPr>
      <w:r>
        <w:t xml:space="preserve">The </w:t>
      </w:r>
      <w:r w:rsidR="00151888" w:rsidRPr="002B6836">
        <w:t>R</w:t>
      </w:r>
      <w:r w:rsidR="002329CF" w:rsidRPr="002B6836">
        <w:t xml:space="preserve">isk </w:t>
      </w:r>
      <w:r w:rsidR="00151888" w:rsidRPr="002B6836">
        <w:t>R</w:t>
      </w:r>
      <w:r w:rsidR="0093067A" w:rsidRPr="002B6836">
        <w:t>egister</w:t>
      </w:r>
      <w:r>
        <w:t xml:space="preserve"> is</w:t>
      </w:r>
      <w:r w:rsidR="002329CF" w:rsidRPr="002B6836">
        <w:t xml:space="preserve"> </w:t>
      </w:r>
      <w:r w:rsidR="000017E3">
        <w:t xml:space="preserve">included </w:t>
      </w:r>
      <w:r w:rsidR="002329CF" w:rsidRPr="002B6836">
        <w:t xml:space="preserve">as </w:t>
      </w:r>
      <w:r w:rsidR="007578EA">
        <w:t>A</w:t>
      </w:r>
      <w:r w:rsidR="002329CF" w:rsidRPr="002B6836">
        <w:t>ppendix</w:t>
      </w:r>
      <w:r w:rsidR="007578EA">
        <w:t xml:space="preserve"> 2</w:t>
      </w:r>
      <w:r w:rsidR="002329CF" w:rsidRPr="002B6836">
        <w:t>.</w:t>
      </w:r>
    </w:p>
    <w:p w14:paraId="46CCC732" w14:textId="27E01846" w:rsidR="002329CF" w:rsidRPr="00A861B5" w:rsidRDefault="00E83CF3" w:rsidP="00E83CF3">
      <w:pPr>
        <w:pStyle w:val="bParagraphtext"/>
        <w:numPr>
          <w:ilvl w:val="0"/>
          <w:numId w:val="0"/>
        </w:numPr>
        <w:ind w:left="360" w:hanging="360"/>
        <w:rPr>
          <w:b/>
        </w:rPr>
      </w:pPr>
      <w:r>
        <w:rPr>
          <w:b/>
        </w:rPr>
        <w:t>Eq</w:t>
      </w:r>
      <w:r w:rsidR="002329CF" w:rsidRPr="00A861B5">
        <w:rPr>
          <w:b/>
        </w:rPr>
        <w:t xml:space="preserve">ualities impact </w:t>
      </w:r>
    </w:p>
    <w:p w14:paraId="4BFF6500" w14:textId="255F68B4" w:rsidR="00E83CF3" w:rsidRPr="00E83CF3" w:rsidRDefault="002F69EB" w:rsidP="00E83CF3">
      <w:pPr>
        <w:pStyle w:val="bParagraphtext"/>
        <w:rPr>
          <w:rFonts w:ascii="Segoe UI" w:hAnsi="Segoe UI" w:cs="Segoe UI"/>
          <w:color w:val="auto"/>
          <w:sz w:val="18"/>
          <w:szCs w:val="18"/>
        </w:rPr>
      </w:pPr>
      <w:r w:rsidRPr="00E83CF3">
        <w:t>The OIEP and its Charter and Pledge scheme contribute to our Oxford City Council Corporate Plan and our Economic Strategy and each of the pledges build on or are explicitly existing commitments of service delivery but will enhance the inclusivity with which our services are offered to Oxford</w:t>
      </w:r>
      <w:r w:rsidR="00FC12B0">
        <w:t>’s</w:t>
      </w:r>
      <w:r w:rsidRPr="00E83CF3">
        <w:t xml:space="preserve"> citizens.  </w:t>
      </w:r>
    </w:p>
    <w:p w14:paraId="36CBE792" w14:textId="58409755" w:rsidR="00E83CF3" w:rsidRDefault="002F69EB" w:rsidP="00E83CF3">
      <w:pPr>
        <w:pStyle w:val="bParagraphtext"/>
        <w:rPr>
          <w:rFonts w:ascii="Segoe UI" w:hAnsi="Segoe UI" w:cs="Segoe UI"/>
          <w:color w:val="auto"/>
          <w:sz w:val="18"/>
          <w:szCs w:val="18"/>
        </w:rPr>
      </w:pPr>
      <w:r w:rsidRPr="00E83CF3">
        <w:rPr>
          <w:rFonts w:cs="Arial"/>
        </w:rPr>
        <w:t xml:space="preserve">The aims and objectives of our inclusive economy commitments present positive </w:t>
      </w:r>
      <w:r w:rsidRPr="00E83CF3">
        <w:rPr>
          <w:rFonts w:cs="Arial"/>
          <w:color w:val="auto"/>
        </w:rPr>
        <w:t xml:space="preserve">equalities implications-The OIEP and its Charter supports an inclusive economy and </w:t>
      </w:r>
      <w:r w:rsidRPr="00E83CF3">
        <w:rPr>
          <w:rFonts w:cs="Arial"/>
          <w:color w:val="auto"/>
        </w:rPr>
        <w:lastRenderedPageBreak/>
        <w:t>is committed to improving all aspects of social mobility and increased prosperity for communities and residents, particularly if they are from disadvantaged or minorit</w:t>
      </w:r>
      <w:r w:rsidR="00FC12B0">
        <w:rPr>
          <w:rFonts w:cs="Arial"/>
          <w:color w:val="auto"/>
        </w:rPr>
        <w:t>y</w:t>
      </w:r>
      <w:r w:rsidRPr="00E83CF3">
        <w:rPr>
          <w:rFonts w:cs="Arial"/>
          <w:color w:val="auto"/>
        </w:rPr>
        <w:t xml:space="preserve"> groups or communities.</w:t>
      </w:r>
    </w:p>
    <w:p w14:paraId="1E4E7821" w14:textId="157A712B" w:rsidR="00E83CF3" w:rsidRDefault="002F69EB" w:rsidP="00E83CF3">
      <w:pPr>
        <w:pStyle w:val="bParagraphtext"/>
        <w:rPr>
          <w:rFonts w:ascii="Segoe UI" w:hAnsi="Segoe UI" w:cs="Segoe UI"/>
          <w:color w:val="auto"/>
          <w:sz w:val="18"/>
          <w:szCs w:val="18"/>
        </w:rPr>
      </w:pPr>
      <w:r>
        <w:t xml:space="preserve">Both an Equalities Screening and Impact Assessment have been undertaken with advice from </w:t>
      </w:r>
      <w:r w:rsidR="00FC12B0">
        <w:t xml:space="preserve">the Council’s </w:t>
      </w:r>
      <w:r>
        <w:t xml:space="preserve">Equalities Diversity and Inclusion </w:t>
      </w:r>
      <w:r w:rsidR="00FC12B0">
        <w:t xml:space="preserve">(EDI) </w:t>
      </w:r>
      <w:r>
        <w:t xml:space="preserve">lead officer. </w:t>
      </w:r>
      <w:r w:rsidR="00A537EF">
        <w:rPr>
          <w:rStyle w:val="normaltextrun"/>
          <w:rFonts w:cs="Arial"/>
          <w:shd w:val="clear" w:color="auto" w:fill="FFFFFF"/>
        </w:rPr>
        <w:t>E</w:t>
      </w:r>
      <w:r w:rsidR="00A537EF" w:rsidRPr="00E83CF3">
        <w:rPr>
          <w:rStyle w:val="normaltextrun"/>
          <w:rFonts w:cs="Arial"/>
          <w:shd w:val="clear" w:color="auto" w:fill="FFFFFF"/>
        </w:rPr>
        <w:t>ach service will be encouraged to tailor their implementation of pledges to their respective service and the needs of service users so as to maximise opportunity for best practice in terms of EDI</w:t>
      </w:r>
      <w:r w:rsidR="00A537EF">
        <w:rPr>
          <w:rStyle w:val="normaltextrun"/>
          <w:rFonts w:cs="Arial"/>
          <w:shd w:val="clear" w:color="auto" w:fill="FFFFFF"/>
        </w:rPr>
        <w:t>, presenting positive opportunity while overall t</w:t>
      </w:r>
      <w:r>
        <w:t xml:space="preserve">he conclusion is that </w:t>
      </w:r>
      <w:r w:rsidRPr="00E83CF3">
        <w:rPr>
          <w:rStyle w:val="normaltextrun"/>
          <w:rFonts w:cs="Arial"/>
          <w:shd w:val="clear" w:color="auto" w:fill="FFFFFF"/>
        </w:rPr>
        <w:t>no adverse impacts are identified</w:t>
      </w:r>
      <w:r w:rsidR="00A537EF">
        <w:rPr>
          <w:rStyle w:val="normaltextrun"/>
          <w:rFonts w:cs="Arial"/>
          <w:shd w:val="clear" w:color="auto" w:fill="FFFFFF"/>
        </w:rPr>
        <w:t>.</w:t>
      </w:r>
    </w:p>
    <w:p w14:paraId="7A20C89E" w14:textId="64E07AE2" w:rsidR="000017E3" w:rsidRPr="00E83CF3" w:rsidRDefault="0093067A" w:rsidP="00E83CF3">
      <w:pPr>
        <w:pStyle w:val="bParagraphtext"/>
        <w:rPr>
          <w:rFonts w:ascii="Segoe UI" w:hAnsi="Segoe UI" w:cs="Segoe UI"/>
          <w:color w:val="auto"/>
          <w:sz w:val="18"/>
          <w:szCs w:val="18"/>
        </w:rPr>
      </w:pPr>
      <w:r w:rsidRPr="001356F1">
        <w:t>Equalities Impact Assessment</w:t>
      </w:r>
      <w:r w:rsidR="002329CF" w:rsidRPr="001356F1">
        <w:t xml:space="preserve"> </w:t>
      </w:r>
      <w:r w:rsidR="000017E3">
        <w:t xml:space="preserve">included </w:t>
      </w:r>
      <w:r w:rsidR="002329CF" w:rsidRPr="001356F1">
        <w:t xml:space="preserve">as </w:t>
      </w:r>
      <w:r w:rsidR="007578EA">
        <w:t>A</w:t>
      </w:r>
      <w:r w:rsidR="002329CF" w:rsidRPr="001356F1">
        <w:t>ppendix</w:t>
      </w:r>
      <w:r w:rsidR="007578EA">
        <w:t xml:space="preserve"> 3</w:t>
      </w:r>
      <w:r w:rsidR="002329CF" w:rsidRPr="001356F1">
        <w:t>.</w:t>
      </w:r>
      <w:r w:rsidRPr="001356F1">
        <w:t xml:space="preserve"> </w:t>
      </w:r>
    </w:p>
    <w:p w14:paraId="1916A4E5" w14:textId="77777777" w:rsidR="00C64B1B" w:rsidRDefault="00C64B1B" w:rsidP="00E83CF3">
      <w:pPr>
        <w:pStyle w:val="bParagraphtext"/>
        <w:numPr>
          <w:ilvl w:val="0"/>
          <w:numId w:val="0"/>
        </w:numPr>
        <w:rPr>
          <w:b/>
        </w:rPr>
      </w:pPr>
    </w:p>
    <w:p w14:paraId="53AFF595" w14:textId="77777777" w:rsidR="00FB3B71" w:rsidRPr="00A861B5" w:rsidRDefault="00950824" w:rsidP="00E83CF3">
      <w:pPr>
        <w:pStyle w:val="bParagraphtext"/>
        <w:numPr>
          <w:ilvl w:val="0"/>
          <w:numId w:val="0"/>
        </w:numPr>
        <w:rPr>
          <w:b/>
        </w:rPr>
      </w:pPr>
      <w:r w:rsidRPr="00A861B5">
        <w:rPr>
          <w:b/>
        </w:rPr>
        <w:t>Carbon and Environmental Considerations</w:t>
      </w:r>
      <w:r w:rsidR="00FB3B71" w:rsidRPr="00A861B5">
        <w:rPr>
          <w:b/>
        </w:rPr>
        <w:t xml:space="preserve"> </w:t>
      </w:r>
    </w:p>
    <w:p w14:paraId="0BF2EA02" w14:textId="69184C39" w:rsidR="006E23AE" w:rsidRDefault="006E23AE" w:rsidP="006E23AE">
      <w:pPr>
        <w:pStyle w:val="bParagraphtext"/>
        <w:numPr>
          <w:ilvl w:val="0"/>
          <w:numId w:val="0"/>
        </w:numPr>
      </w:pPr>
      <w:r>
        <w:rPr>
          <w:rStyle w:val="normaltextrun"/>
          <w:rFonts w:cs="Arial"/>
          <w:shd w:val="clear" w:color="auto" w:fill="FFFFFF"/>
        </w:rPr>
        <w:t xml:space="preserve">22.While the pledges of the charter are not explicitly related to Environmental or carbon reduction </w:t>
      </w:r>
      <w:r w:rsidRPr="006B476D">
        <w:rPr>
          <w:rStyle w:val="normaltextrun"/>
          <w:rFonts w:cs="Arial"/>
          <w:shd w:val="clear" w:color="auto" w:fill="FFFFFF"/>
        </w:rPr>
        <w:t>outcomes,</w:t>
      </w:r>
      <w:r>
        <w:rPr>
          <w:rStyle w:val="normaltextrun"/>
          <w:rFonts w:cs="Arial"/>
          <w:shd w:val="clear" w:color="auto" w:fill="FFFFFF"/>
        </w:rPr>
        <w:t xml:space="preserve"> they do indirectly present positive opportunity through the support of local businesses and related local supply chains, local food system and networks as well as quality of life benefits which can lead to lower carbon lifestyles and reduced carbon consumption.</w:t>
      </w:r>
      <w:r>
        <w:rPr>
          <w:rStyle w:val="eop"/>
          <w:rFonts w:cs="Arial"/>
          <w:shd w:val="clear" w:color="auto" w:fill="FFFFFF"/>
        </w:rPr>
        <w:t> </w:t>
      </w:r>
    </w:p>
    <w:p w14:paraId="408E785C" w14:textId="77777777" w:rsidR="00A537EF" w:rsidRPr="00A861B5" w:rsidRDefault="00A537EF" w:rsidP="003A5F6E">
      <w:pPr>
        <w:pStyle w:val="bParagraphtext"/>
        <w:numPr>
          <w:ilvl w:val="0"/>
          <w:numId w:val="0"/>
        </w:numPr>
      </w:pPr>
    </w:p>
    <w:p w14:paraId="2B2A7A39" w14:textId="3F213AD5" w:rsidR="00FB3B71" w:rsidRPr="00E83CF3" w:rsidRDefault="00E83CF3" w:rsidP="00E83CF3">
      <w:pPr>
        <w:rPr>
          <w:b/>
        </w:rPr>
      </w:pPr>
      <w:r>
        <w:rPr>
          <w:b/>
        </w:rPr>
        <w:t>Co</w:t>
      </w:r>
      <w:r w:rsidR="00FB3B71" w:rsidRPr="00E83CF3">
        <w:rPr>
          <w:b/>
        </w:rPr>
        <w:t>nclusion</w:t>
      </w:r>
    </w:p>
    <w:p w14:paraId="1D42FD7E" w14:textId="2CFB9ACE" w:rsidR="002329CF" w:rsidRDefault="00DB7C5B" w:rsidP="006E23AE">
      <w:pPr>
        <w:pStyle w:val="ListParagraph"/>
        <w:numPr>
          <w:ilvl w:val="0"/>
          <w:numId w:val="26"/>
        </w:numPr>
      </w:pPr>
      <w:r>
        <w:t>The</w:t>
      </w:r>
      <w:r w:rsidR="00A201F7">
        <w:t xml:space="preserve"> </w:t>
      </w:r>
      <w:r>
        <w:t xml:space="preserve">officer </w:t>
      </w:r>
      <w:r w:rsidR="00A201F7">
        <w:t>recommend</w:t>
      </w:r>
      <w:r>
        <w:t>ation</w:t>
      </w:r>
      <w:r w:rsidR="00A201F7">
        <w:t xml:space="preserve"> to Cabinet </w:t>
      </w:r>
      <w:r>
        <w:t xml:space="preserve">is to </w:t>
      </w:r>
      <w:r w:rsidR="00A201F7">
        <w:t xml:space="preserve">approve participation in the </w:t>
      </w:r>
      <w:r w:rsidR="006E23AE">
        <w:t>Oxfordshire Inclusive</w:t>
      </w:r>
      <w:r w:rsidR="00A201F7">
        <w:t xml:space="preserve"> Economy Partnership (OIEP) Charter </w:t>
      </w:r>
      <w:r>
        <w:t xml:space="preserve">(Appendix 1) </w:t>
      </w:r>
      <w:r w:rsidR="00A201F7">
        <w:t xml:space="preserve">and endorse the </w:t>
      </w:r>
      <w:r>
        <w:t xml:space="preserve">specific list of pledges for </w:t>
      </w:r>
      <w:r w:rsidR="00A201F7">
        <w:t xml:space="preserve">Oxford City Councils </w:t>
      </w:r>
      <w:r>
        <w:t>(para</w:t>
      </w:r>
      <w:r w:rsidR="004332FC">
        <w:t>graph</w:t>
      </w:r>
      <w:r>
        <w:t xml:space="preserve"> 6)</w:t>
      </w:r>
      <w:r w:rsidR="00A201F7">
        <w:t xml:space="preserve">. </w:t>
      </w:r>
      <w:r>
        <w:t xml:space="preserve">These pledges are recommended because they are affordable (para </w:t>
      </w:r>
      <w:r w:rsidR="007578EA">
        <w:t>1</w:t>
      </w:r>
      <w:r w:rsidR="00AE2604">
        <w:t>2</w:t>
      </w:r>
      <w:r>
        <w:t>), the alternatives are poor options (para</w:t>
      </w:r>
      <w:r w:rsidR="004332FC">
        <w:t>graphs</w:t>
      </w:r>
      <w:r>
        <w:t xml:space="preserve"> 8-</w:t>
      </w:r>
      <w:r w:rsidR="00AE2604">
        <w:t>10)</w:t>
      </w:r>
      <w:r w:rsidR="007578EA">
        <w:t xml:space="preserve"> and because they will </w:t>
      </w:r>
      <w:r w:rsidR="00A201F7">
        <w:t xml:space="preserve">raise the profile of </w:t>
      </w:r>
      <w:r w:rsidR="007578EA">
        <w:t xml:space="preserve">the Council’s </w:t>
      </w:r>
      <w:r w:rsidR="00A201F7">
        <w:t>good practice</w:t>
      </w:r>
      <w:r w:rsidR="007578EA">
        <w:t>, seeking to inspire others in the county</w:t>
      </w:r>
      <w:r w:rsidR="004332FC">
        <w:t xml:space="preserve"> (paragraph 7)</w:t>
      </w:r>
      <w:r w:rsidR="007578EA">
        <w:t>.</w:t>
      </w:r>
    </w:p>
    <w:p w14:paraId="2FB9B195" w14:textId="77777777" w:rsidR="00A40EA3" w:rsidRPr="001356F1" w:rsidRDefault="00A40EA3" w:rsidP="00A537EF">
      <w:pPr>
        <w:pStyle w:val="bParagraphtext"/>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250CDB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319806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6E5CF37" w14:textId="77777777" w:rsidR="00E87F7A" w:rsidRPr="001356F1" w:rsidRDefault="009C693C" w:rsidP="00A46E98">
            <w:r>
              <w:t xml:space="preserve">Clayton </w:t>
            </w:r>
            <w:proofErr w:type="spellStart"/>
            <w:r>
              <w:t>Lavallin</w:t>
            </w:r>
            <w:proofErr w:type="spellEnd"/>
          </w:p>
        </w:tc>
      </w:tr>
      <w:tr w:rsidR="00DF093E" w:rsidRPr="001356F1" w14:paraId="1260C77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F4D291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5C72FD9" w14:textId="77777777" w:rsidR="00E87F7A" w:rsidRPr="001356F1" w:rsidRDefault="009C693C" w:rsidP="00A46E98">
            <w:r>
              <w:t>Principal Regeneration and Economic Development Officer</w:t>
            </w:r>
          </w:p>
        </w:tc>
      </w:tr>
      <w:tr w:rsidR="00DF093E" w:rsidRPr="001356F1" w14:paraId="0066644D" w14:textId="77777777" w:rsidTr="00A46E98">
        <w:trPr>
          <w:cantSplit/>
          <w:trHeight w:val="396"/>
        </w:trPr>
        <w:tc>
          <w:tcPr>
            <w:tcW w:w="3969" w:type="dxa"/>
            <w:tcBorders>
              <w:top w:val="nil"/>
              <w:left w:val="single" w:sz="8" w:space="0" w:color="000000"/>
              <w:bottom w:val="nil"/>
              <w:right w:val="nil"/>
            </w:tcBorders>
            <w:shd w:val="clear" w:color="auto" w:fill="auto"/>
          </w:tcPr>
          <w:p w14:paraId="43A2E07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F6D0157" w14:textId="77777777" w:rsidR="00E87F7A" w:rsidRPr="001356F1" w:rsidRDefault="009C693C" w:rsidP="00A46E98">
            <w:r>
              <w:t xml:space="preserve">Regeneration &amp; Economy </w:t>
            </w:r>
          </w:p>
        </w:tc>
      </w:tr>
      <w:tr w:rsidR="00DF093E" w:rsidRPr="001356F1" w14:paraId="20A9D8FB" w14:textId="77777777" w:rsidTr="00A46E98">
        <w:trPr>
          <w:cantSplit/>
          <w:trHeight w:val="396"/>
        </w:trPr>
        <w:tc>
          <w:tcPr>
            <w:tcW w:w="3969" w:type="dxa"/>
            <w:tcBorders>
              <w:top w:val="nil"/>
              <w:left w:val="single" w:sz="8" w:space="0" w:color="000000"/>
              <w:bottom w:val="nil"/>
              <w:right w:val="nil"/>
            </w:tcBorders>
            <w:shd w:val="clear" w:color="auto" w:fill="auto"/>
          </w:tcPr>
          <w:p w14:paraId="2512024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60C6A39" w14:textId="77777777" w:rsidR="00E87F7A" w:rsidRPr="001356F1" w:rsidRDefault="00E87F7A" w:rsidP="009C693C">
            <w:r w:rsidRPr="001356F1">
              <w:t xml:space="preserve">01865 </w:t>
            </w:r>
            <w:r w:rsidR="009C693C" w:rsidRPr="009C693C">
              <w:t>252323</w:t>
            </w:r>
            <w:r w:rsidRPr="001356F1">
              <w:t xml:space="preserve"> </w:t>
            </w:r>
          </w:p>
        </w:tc>
      </w:tr>
      <w:tr w:rsidR="005570B5" w:rsidRPr="001356F1" w14:paraId="4D9EB93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E4D56D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7E3FABB" w14:textId="77777777" w:rsidR="00E87F7A" w:rsidRPr="001356F1" w:rsidRDefault="009C693C" w:rsidP="00A46E98">
            <w:pPr>
              <w:rPr>
                <w:rStyle w:val="Hyperlink"/>
                <w:color w:val="000000"/>
              </w:rPr>
            </w:pPr>
            <w:r>
              <w:rPr>
                <w:rStyle w:val="Hyperlink"/>
                <w:color w:val="000000"/>
              </w:rPr>
              <w:t>clavallin@oxford.gov.uk</w:t>
            </w:r>
          </w:p>
        </w:tc>
      </w:tr>
    </w:tbl>
    <w:p w14:paraId="4DDBEF00"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55928CE9"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09437638" w14:textId="77777777" w:rsidR="0093067A" w:rsidRPr="001356F1" w:rsidRDefault="00182B81" w:rsidP="00952503">
            <w:r w:rsidRPr="001356F1">
              <w:rPr>
                <w:rStyle w:val="Firstpagetablebold"/>
              </w:rPr>
              <w:t xml:space="preserve">Background Papers: </w:t>
            </w:r>
          </w:p>
        </w:tc>
      </w:tr>
      <w:tr w:rsidR="00DF093E" w:rsidRPr="001356F1" w14:paraId="66475A33" w14:textId="77777777" w:rsidTr="00A46E98">
        <w:tc>
          <w:tcPr>
            <w:tcW w:w="567" w:type="dxa"/>
            <w:tcBorders>
              <w:top w:val="single" w:sz="8" w:space="0" w:color="000000"/>
              <w:left w:val="single" w:sz="8" w:space="0" w:color="000000"/>
              <w:bottom w:val="nil"/>
              <w:right w:val="nil"/>
            </w:tcBorders>
            <w:shd w:val="clear" w:color="auto" w:fill="auto"/>
          </w:tcPr>
          <w:p w14:paraId="649841BE" w14:textId="77777777"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14:paraId="48C9DA01" w14:textId="77777777" w:rsidR="0093067A" w:rsidRPr="001356F1" w:rsidRDefault="009C693C" w:rsidP="005D0621">
            <w:r>
              <w:t>None</w:t>
            </w:r>
          </w:p>
        </w:tc>
      </w:tr>
      <w:tr w:rsidR="005570B5" w:rsidRPr="00A46E98" w14:paraId="3461D779" w14:textId="77777777" w:rsidTr="00952503">
        <w:trPr>
          <w:trHeight w:val="60"/>
        </w:trPr>
        <w:tc>
          <w:tcPr>
            <w:tcW w:w="567" w:type="dxa"/>
            <w:tcBorders>
              <w:top w:val="nil"/>
              <w:left w:val="single" w:sz="8" w:space="0" w:color="000000"/>
              <w:bottom w:val="single" w:sz="8" w:space="0" w:color="000000"/>
              <w:right w:val="nil"/>
            </w:tcBorders>
            <w:shd w:val="clear" w:color="auto" w:fill="auto"/>
          </w:tcPr>
          <w:p w14:paraId="3CF2D8B6" w14:textId="77777777" w:rsidR="0093067A" w:rsidRPr="00A46E98" w:rsidRDefault="0093067A" w:rsidP="00F41AC1"/>
        </w:tc>
        <w:tc>
          <w:tcPr>
            <w:tcW w:w="8364" w:type="dxa"/>
            <w:tcBorders>
              <w:top w:val="nil"/>
              <w:left w:val="nil"/>
              <w:bottom w:val="single" w:sz="8" w:space="0" w:color="000000"/>
              <w:right w:val="single" w:sz="8" w:space="0" w:color="000000"/>
            </w:tcBorders>
          </w:tcPr>
          <w:p w14:paraId="0FB78278" w14:textId="77777777" w:rsidR="0093067A" w:rsidRPr="00A46E98" w:rsidRDefault="0093067A" w:rsidP="00F41AC1"/>
        </w:tc>
      </w:tr>
    </w:tbl>
    <w:p w14:paraId="1FC39945" w14:textId="77777777" w:rsidR="00CE4C87" w:rsidRDefault="00CE4C87" w:rsidP="0093067A">
      <w:bookmarkStart w:id="0" w:name="_GoBack"/>
      <w:bookmarkEnd w:id="0"/>
    </w:p>
    <w:sectPr w:rsidR="00CE4C87" w:rsidSect="002B6836">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0C695" w14:textId="77777777" w:rsidR="002A72D0" w:rsidRDefault="002A72D0" w:rsidP="004A6D2F">
      <w:r>
        <w:separator/>
      </w:r>
    </w:p>
  </w:endnote>
  <w:endnote w:type="continuationSeparator" w:id="0">
    <w:p w14:paraId="742AFECB" w14:textId="77777777" w:rsidR="002A72D0" w:rsidRDefault="002A72D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CE2C" w14:textId="77777777" w:rsidR="00364FAD" w:rsidRDefault="00364FAD" w:rsidP="004A6D2F">
    <w:pPr>
      <w:pStyle w:val="Footer"/>
    </w:pPr>
    <w:r>
      <w:t>Do not use a footer or page numbers.</w:t>
    </w:r>
  </w:p>
  <w:p w14:paraId="6B699379" w14:textId="77777777" w:rsidR="00364FAD" w:rsidRDefault="00364FAD" w:rsidP="004A6D2F">
    <w:pPr>
      <w:pStyle w:val="Footer"/>
    </w:pPr>
  </w:p>
  <w:p w14:paraId="3FE9F23F"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4873" w14:textId="3F021B8A" w:rsidR="00A701B5" w:rsidRDefault="00A701B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EF656" w14:textId="77777777" w:rsidR="002A72D0" w:rsidRDefault="002A72D0" w:rsidP="004A6D2F">
      <w:r>
        <w:separator/>
      </w:r>
    </w:p>
  </w:footnote>
  <w:footnote w:type="continuationSeparator" w:id="0">
    <w:p w14:paraId="538BB4B6" w14:textId="77777777" w:rsidR="002A72D0" w:rsidRDefault="002A72D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F3C5" w14:textId="77777777" w:rsidR="00D5547E" w:rsidRDefault="00C05260" w:rsidP="00D5547E">
    <w:pPr>
      <w:pStyle w:val="Header"/>
      <w:jc w:val="right"/>
    </w:pPr>
    <w:r>
      <w:rPr>
        <w:noProof/>
      </w:rPr>
      <w:drawing>
        <wp:inline distT="0" distB="0" distL="0" distR="0" wp14:anchorId="0E5A6BA3" wp14:editId="3DDFF247">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B46F6"/>
    <w:multiLevelType w:val="multilevel"/>
    <w:tmpl w:val="51BCFDF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cs="Arial"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D7550"/>
    <w:multiLevelType w:val="multilevel"/>
    <w:tmpl w:val="989C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00D78"/>
    <w:multiLevelType w:val="hybridMultilevel"/>
    <w:tmpl w:val="ECCAC4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DDC5941"/>
    <w:multiLevelType w:val="multilevel"/>
    <w:tmpl w:val="CF8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7D70EF"/>
    <w:multiLevelType w:val="multilevel"/>
    <w:tmpl w:val="B5D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244A5"/>
    <w:multiLevelType w:val="multilevel"/>
    <w:tmpl w:val="BB6497C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980FC5"/>
    <w:multiLevelType w:val="hybridMultilevel"/>
    <w:tmpl w:val="CF965440"/>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C79DE1"/>
    <w:multiLevelType w:val="multilevel"/>
    <w:tmpl w:val="21E22710"/>
    <w:lvl w:ilvl="0">
      <w:start w:val="1"/>
      <w:numFmt w:val="decimal"/>
      <w:lvlText w:val="%1."/>
      <w:lvlJc w:val="left"/>
      <w:pPr>
        <w:ind w:left="36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E94CA2"/>
    <w:multiLevelType w:val="multilevel"/>
    <w:tmpl w:val="6BA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4C1775"/>
    <w:multiLevelType w:val="hybridMultilevel"/>
    <w:tmpl w:val="3A148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497796"/>
    <w:multiLevelType w:val="hybridMultilevel"/>
    <w:tmpl w:val="C0922A94"/>
    <w:lvl w:ilvl="0" w:tplc="B97C7B3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673FB"/>
    <w:multiLevelType w:val="multilevel"/>
    <w:tmpl w:val="5B3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1557E2"/>
    <w:multiLevelType w:val="multilevel"/>
    <w:tmpl w:val="7886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324771"/>
    <w:multiLevelType w:val="hybridMultilevel"/>
    <w:tmpl w:val="20281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9E9630B"/>
    <w:multiLevelType w:val="multilevel"/>
    <w:tmpl w:val="C472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8F3BB8"/>
    <w:multiLevelType w:val="hybridMultilevel"/>
    <w:tmpl w:val="E9AAB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976128"/>
    <w:multiLevelType w:val="hybridMultilevel"/>
    <w:tmpl w:val="20888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8365C6"/>
    <w:multiLevelType w:val="multilevel"/>
    <w:tmpl w:val="E67CE66C"/>
    <w:numStyleLink w:val="StyleNumberedLeft0cmHanging075cm"/>
  </w:abstractNum>
  <w:num w:numId="1">
    <w:abstractNumId w:val="9"/>
  </w:num>
  <w:num w:numId="2">
    <w:abstractNumId w:val="0"/>
  </w:num>
  <w:num w:numId="3">
    <w:abstractNumId w:val="20"/>
    <w:lvlOverride w:ilvl="0">
      <w:lvl w:ilvl="0">
        <w:start w:val="1"/>
        <w:numFmt w:val="decimal"/>
        <w:pStyle w:val="ListParagraph"/>
        <w:lvlText w:val="%1."/>
        <w:lvlJc w:val="left"/>
        <w:pPr>
          <w:ind w:left="360" w:hanging="360"/>
        </w:pPr>
        <w:rPr>
          <w:rFonts w:ascii="Arial" w:hAnsi="Arial" w:hint="default"/>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abstractNumId w:val="8"/>
  </w:num>
  <w:num w:numId="5">
    <w:abstractNumId w:val="1"/>
  </w:num>
  <w:num w:numId="6">
    <w:abstractNumId w:val="18"/>
  </w:num>
  <w:num w:numId="7">
    <w:abstractNumId w:val="10"/>
  </w:num>
  <w:num w:numId="8">
    <w:abstractNumId w:val="2"/>
  </w:num>
  <w:num w:numId="9">
    <w:abstractNumId w:val="3"/>
  </w:num>
  <w:num w:numId="10">
    <w:abstractNumId w:val="6"/>
  </w:num>
  <w:num w:numId="11">
    <w:abstractNumId w:val="14"/>
  </w:num>
  <w:num w:numId="12">
    <w:abstractNumId w:val="16"/>
  </w:num>
  <w:num w:numId="13">
    <w:abstractNumId w:val="13"/>
  </w:num>
  <w:num w:numId="14">
    <w:abstractNumId w:val="5"/>
  </w:num>
  <w:num w:numId="15">
    <w:abstractNumId w:val="7"/>
  </w:num>
  <w:num w:numId="16">
    <w:abstractNumId w:val="19"/>
  </w:num>
  <w:num w:numId="17">
    <w:abstractNumId w:val="11"/>
  </w:num>
  <w:num w:numId="18">
    <w:abstractNumId w:val="17"/>
  </w:num>
  <w:num w:numId="19">
    <w:abstractNumId w:val="15"/>
  </w:num>
  <w:num w:numId="20">
    <w:abstractNumId w:val="4"/>
  </w:num>
  <w:num w:numId="21">
    <w:abstractNumId w:val="12"/>
  </w:num>
  <w:num w:numId="22">
    <w:abstractNumId w:val="20"/>
  </w:num>
  <w:num w:numId="23">
    <w:abstractNumId w:val="20"/>
  </w:num>
  <w:num w:numId="24">
    <w:abstractNumId w:val="20"/>
    <w:lvlOverride w:ilvl="0">
      <w:lvl w:ilvl="0">
        <w:start w:val="1"/>
        <w:numFmt w:val="decimal"/>
        <w:pStyle w:val="ListParagraph"/>
        <w:lvlText w:val="%1."/>
        <w:lvlJc w:val="left"/>
        <w:pPr>
          <w:ind w:left="360" w:hanging="360"/>
        </w:pPr>
        <w:rPr>
          <w:rFonts w:ascii="Arial" w:hAnsi="Arial" w:cs="Times New Roman" w:hint="default"/>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5">
    <w:abstractNumId w:val="20"/>
    <w:lvlOverride w:ilvl="0">
      <w:startOverride w:val="7"/>
      <w:lvl w:ilvl="0">
        <w:start w:val="7"/>
        <w:numFmt w:val="decimal"/>
        <w:pStyle w:val="ListParagraph"/>
        <w:lvlText w:val="%1."/>
        <w:lvlJc w:val="left"/>
        <w:pPr>
          <w:ind w:left="360" w:hanging="360"/>
        </w:pPr>
        <w:rPr>
          <w:rFonts w:ascii="Arial" w:hAnsi="Arial" w:hint="default"/>
          <w:color w:val="000000"/>
          <w:sz w:val="24"/>
        </w:rPr>
      </w:lvl>
    </w:lvlOverride>
    <w:lvlOverride w:ilvl="1">
      <w:startOverride w:val="1"/>
      <w:lvl w:ilvl="1">
        <w:start w:val="1"/>
        <w:numFmt w:val="lowerLetter"/>
        <w:lvlText w:val="%2."/>
        <w:lvlJc w:val="left"/>
        <w:pPr>
          <w:ind w:left="643"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6">
    <w:abstractNumId w:val="20"/>
    <w:lvlOverride w:ilvl="0">
      <w:startOverride w:val="23"/>
      <w:lvl w:ilvl="0">
        <w:start w:val="23"/>
        <w:numFmt w:val="decimal"/>
        <w:pStyle w:val="ListParagraph"/>
        <w:lvlText w:val="%1."/>
        <w:lvlJc w:val="left"/>
        <w:pPr>
          <w:ind w:left="360" w:hanging="360"/>
        </w:pPr>
        <w:rPr>
          <w:rFonts w:ascii="Arial" w:hAnsi="Arial" w:hint="default"/>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017E3"/>
    <w:rsid w:val="000117D4"/>
    <w:rsid w:val="000314D7"/>
    <w:rsid w:val="00034054"/>
    <w:rsid w:val="00045F8B"/>
    <w:rsid w:val="00046D2B"/>
    <w:rsid w:val="00056263"/>
    <w:rsid w:val="00064D8A"/>
    <w:rsid w:val="00064F82"/>
    <w:rsid w:val="00066510"/>
    <w:rsid w:val="00077523"/>
    <w:rsid w:val="00092C12"/>
    <w:rsid w:val="000B1DFC"/>
    <w:rsid w:val="000C089F"/>
    <w:rsid w:val="000C1EBE"/>
    <w:rsid w:val="000C3928"/>
    <w:rsid w:val="000C5E8E"/>
    <w:rsid w:val="000E3F96"/>
    <w:rsid w:val="000F4751"/>
    <w:rsid w:val="000F6F9D"/>
    <w:rsid w:val="0010524C"/>
    <w:rsid w:val="00111FB1"/>
    <w:rsid w:val="00113418"/>
    <w:rsid w:val="00122FE3"/>
    <w:rsid w:val="001261E4"/>
    <w:rsid w:val="001356F1"/>
    <w:rsid w:val="00136994"/>
    <w:rsid w:val="0014128E"/>
    <w:rsid w:val="00151888"/>
    <w:rsid w:val="00170A2D"/>
    <w:rsid w:val="001808BC"/>
    <w:rsid w:val="00182278"/>
    <w:rsid w:val="00182B81"/>
    <w:rsid w:val="0018619D"/>
    <w:rsid w:val="001A011E"/>
    <w:rsid w:val="001A066A"/>
    <w:rsid w:val="001A13E6"/>
    <w:rsid w:val="001A5731"/>
    <w:rsid w:val="001B42C3"/>
    <w:rsid w:val="001C5D5E"/>
    <w:rsid w:val="001D678D"/>
    <w:rsid w:val="001E03F8"/>
    <w:rsid w:val="001E1678"/>
    <w:rsid w:val="001E3376"/>
    <w:rsid w:val="001F237E"/>
    <w:rsid w:val="002069B3"/>
    <w:rsid w:val="002119AD"/>
    <w:rsid w:val="002329CF"/>
    <w:rsid w:val="00232F5B"/>
    <w:rsid w:val="00234CCC"/>
    <w:rsid w:val="00247C29"/>
    <w:rsid w:val="00260467"/>
    <w:rsid w:val="00263EA3"/>
    <w:rsid w:val="00284F85"/>
    <w:rsid w:val="002870C3"/>
    <w:rsid w:val="00290915"/>
    <w:rsid w:val="002A22E2"/>
    <w:rsid w:val="002A72D0"/>
    <w:rsid w:val="002B3401"/>
    <w:rsid w:val="002B6836"/>
    <w:rsid w:val="002C64F7"/>
    <w:rsid w:val="002F41F2"/>
    <w:rsid w:val="002F69EB"/>
    <w:rsid w:val="002F6B50"/>
    <w:rsid w:val="00301BF3"/>
    <w:rsid w:val="0030208D"/>
    <w:rsid w:val="00323418"/>
    <w:rsid w:val="003357BF"/>
    <w:rsid w:val="00353890"/>
    <w:rsid w:val="00363FBC"/>
    <w:rsid w:val="00364FAD"/>
    <w:rsid w:val="0036738F"/>
    <w:rsid w:val="0036759C"/>
    <w:rsid w:val="00367AE5"/>
    <w:rsid w:val="00367D71"/>
    <w:rsid w:val="0038150A"/>
    <w:rsid w:val="0039600E"/>
    <w:rsid w:val="003A5F6E"/>
    <w:rsid w:val="003B6E75"/>
    <w:rsid w:val="003B7DA1"/>
    <w:rsid w:val="003D0379"/>
    <w:rsid w:val="003D2574"/>
    <w:rsid w:val="003D4C59"/>
    <w:rsid w:val="003D7EE8"/>
    <w:rsid w:val="003E453F"/>
    <w:rsid w:val="003F4267"/>
    <w:rsid w:val="003F7476"/>
    <w:rsid w:val="00404032"/>
    <w:rsid w:val="0040736F"/>
    <w:rsid w:val="00412C1F"/>
    <w:rsid w:val="0041754A"/>
    <w:rsid w:val="00421CB2"/>
    <w:rsid w:val="004268B9"/>
    <w:rsid w:val="004332FC"/>
    <w:rsid w:val="00433B96"/>
    <w:rsid w:val="004440F1"/>
    <w:rsid w:val="00445660"/>
    <w:rsid w:val="004456DD"/>
    <w:rsid w:val="00446CDF"/>
    <w:rsid w:val="004521B7"/>
    <w:rsid w:val="004548E0"/>
    <w:rsid w:val="00462AB5"/>
    <w:rsid w:val="00465EAF"/>
    <w:rsid w:val="004738C5"/>
    <w:rsid w:val="0047737B"/>
    <w:rsid w:val="00491046"/>
    <w:rsid w:val="00496078"/>
    <w:rsid w:val="004A2AC7"/>
    <w:rsid w:val="004A6D2F"/>
    <w:rsid w:val="004B11AE"/>
    <w:rsid w:val="004C2887"/>
    <w:rsid w:val="004D1E9A"/>
    <w:rsid w:val="004D2626"/>
    <w:rsid w:val="004D6E26"/>
    <w:rsid w:val="004D77D3"/>
    <w:rsid w:val="004E2959"/>
    <w:rsid w:val="004F20EF"/>
    <w:rsid w:val="0050321C"/>
    <w:rsid w:val="00507ECC"/>
    <w:rsid w:val="00520D87"/>
    <w:rsid w:val="0054712D"/>
    <w:rsid w:val="00547EF6"/>
    <w:rsid w:val="005570B5"/>
    <w:rsid w:val="00567E18"/>
    <w:rsid w:val="00575F5F"/>
    <w:rsid w:val="00581805"/>
    <w:rsid w:val="00585F76"/>
    <w:rsid w:val="0059797C"/>
    <w:rsid w:val="005A34E4"/>
    <w:rsid w:val="005A6610"/>
    <w:rsid w:val="005B17F2"/>
    <w:rsid w:val="005B7FB0"/>
    <w:rsid w:val="005C35A5"/>
    <w:rsid w:val="005C577C"/>
    <w:rsid w:val="005D0621"/>
    <w:rsid w:val="005D1E27"/>
    <w:rsid w:val="005D2A3E"/>
    <w:rsid w:val="005E022E"/>
    <w:rsid w:val="005E5215"/>
    <w:rsid w:val="005F2B80"/>
    <w:rsid w:val="005F7F7E"/>
    <w:rsid w:val="00605128"/>
    <w:rsid w:val="00614693"/>
    <w:rsid w:val="00616076"/>
    <w:rsid w:val="00623C2F"/>
    <w:rsid w:val="00633578"/>
    <w:rsid w:val="00637068"/>
    <w:rsid w:val="00650811"/>
    <w:rsid w:val="00661D3E"/>
    <w:rsid w:val="00692627"/>
    <w:rsid w:val="006969E7"/>
    <w:rsid w:val="006A3643"/>
    <w:rsid w:val="006B10C2"/>
    <w:rsid w:val="006B39BF"/>
    <w:rsid w:val="006B476D"/>
    <w:rsid w:val="006C2A29"/>
    <w:rsid w:val="006C64CF"/>
    <w:rsid w:val="006D17B1"/>
    <w:rsid w:val="006D4752"/>
    <w:rsid w:val="006D708A"/>
    <w:rsid w:val="006E14C1"/>
    <w:rsid w:val="006E23AE"/>
    <w:rsid w:val="006F0292"/>
    <w:rsid w:val="006F27FA"/>
    <w:rsid w:val="006F416B"/>
    <w:rsid w:val="006F519B"/>
    <w:rsid w:val="00701174"/>
    <w:rsid w:val="00713675"/>
    <w:rsid w:val="00715823"/>
    <w:rsid w:val="00724F2E"/>
    <w:rsid w:val="007253EF"/>
    <w:rsid w:val="00737B93"/>
    <w:rsid w:val="00745BF0"/>
    <w:rsid w:val="00751EA3"/>
    <w:rsid w:val="007578EA"/>
    <w:rsid w:val="007615FE"/>
    <w:rsid w:val="0076655C"/>
    <w:rsid w:val="007700C1"/>
    <w:rsid w:val="007742DC"/>
    <w:rsid w:val="00791437"/>
    <w:rsid w:val="007B0C2C"/>
    <w:rsid w:val="007B278E"/>
    <w:rsid w:val="007B5CA2"/>
    <w:rsid w:val="007C5C23"/>
    <w:rsid w:val="007E2A26"/>
    <w:rsid w:val="007F2348"/>
    <w:rsid w:val="007F4757"/>
    <w:rsid w:val="00803F07"/>
    <w:rsid w:val="0080749A"/>
    <w:rsid w:val="00821FB8"/>
    <w:rsid w:val="00822ACD"/>
    <w:rsid w:val="008502AB"/>
    <w:rsid w:val="00855C66"/>
    <w:rsid w:val="00862B8C"/>
    <w:rsid w:val="00871EE4"/>
    <w:rsid w:val="00885F26"/>
    <w:rsid w:val="008954DF"/>
    <w:rsid w:val="008B293F"/>
    <w:rsid w:val="008B7371"/>
    <w:rsid w:val="008D3DDB"/>
    <w:rsid w:val="008F3B04"/>
    <w:rsid w:val="008F573F"/>
    <w:rsid w:val="009034EC"/>
    <w:rsid w:val="0093067A"/>
    <w:rsid w:val="00941C60"/>
    <w:rsid w:val="00941FD1"/>
    <w:rsid w:val="00950824"/>
    <w:rsid w:val="00950913"/>
    <w:rsid w:val="00952503"/>
    <w:rsid w:val="00966D42"/>
    <w:rsid w:val="00971689"/>
    <w:rsid w:val="0097170F"/>
    <w:rsid w:val="00973E90"/>
    <w:rsid w:val="00975B07"/>
    <w:rsid w:val="00980B4A"/>
    <w:rsid w:val="00981104"/>
    <w:rsid w:val="009B3E8A"/>
    <w:rsid w:val="009C693C"/>
    <w:rsid w:val="009E3D0A"/>
    <w:rsid w:val="009E51FC"/>
    <w:rsid w:val="009F1D28"/>
    <w:rsid w:val="009F7618"/>
    <w:rsid w:val="00A04D23"/>
    <w:rsid w:val="00A06766"/>
    <w:rsid w:val="00A13765"/>
    <w:rsid w:val="00A201F7"/>
    <w:rsid w:val="00A21B12"/>
    <w:rsid w:val="00A23F80"/>
    <w:rsid w:val="00A40EA3"/>
    <w:rsid w:val="00A46E98"/>
    <w:rsid w:val="00A537EF"/>
    <w:rsid w:val="00A6352B"/>
    <w:rsid w:val="00A701B5"/>
    <w:rsid w:val="00A714BB"/>
    <w:rsid w:val="00A77147"/>
    <w:rsid w:val="00A861B5"/>
    <w:rsid w:val="00A90F71"/>
    <w:rsid w:val="00A92D8F"/>
    <w:rsid w:val="00AB2988"/>
    <w:rsid w:val="00AB7999"/>
    <w:rsid w:val="00AD3292"/>
    <w:rsid w:val="00AE1684"/>
    <w:rsid w:val="00AE2604"/>
    <w:rsid w:val="00AE7AF0"/>
    <w:rsid w:val="00AF430D"/>
    <w:rsid w:val="00B0073E"/>
    <w:rsid w:val="00B500CA"/>
    <w:rsid w:val="00B86314"/>
    <w:rsid w:val="00BA1C2E"/>
    <w:rsid w:val="00BA2883"/>
    <w:rsid w:val="00BC200B"/>
    <w:rsid w:val="00BC4756"/>
    <w:rsid w:val="00BC69A4"/>
    <w:rsid w:val="00BE0680"/>
    <w:rsid w:val="00BE305F"/>
    <w:rsid w:val="00BE7BA3"/>
    <w:rsid w:val="00BF5682"/>
    <w:rsid w:val="00BF7B09"/>
    <w:rsid w:val="00C05260"/>
    <w:rsid w:val="00C076B9"/>
    <w:rsid w:val="00C20A95"/>
    <w:rsid w:val="00C234A8"/>
    <w:rsid w:val="00C2692F"/>
    <w:rsid w:val="00C3207C"/>
    <w:rsid w:val="00C400E1"/>
    <w:rsid w:val="00C41187"/>
    <w:rsid w:val="00C63C31"/>
    <w:rsid w:val="00C64B1B"/>
    <w:rsid w:val="00C757A0"/>
    <w:rsid w:val="00C760DE"/>
    <w:rsid w:val="00C82630"/>
    <w:rsid w:val="00C85B4E"/>
    <w:rsid w:val="00C85CFC"/>
    <w:rsid w:val="00C907F7"/>
    <w:rsid w:val="00CA2103"/>
    <w:rsid w:val="00CA5C7B"/>
    <w:rsid w:val="00CB21E8"/>
    <w:rsid w:val="00CB5C07"/>
    <w:rsid w:val="00CB6B99"/>
    <w:rsid w:val="00CC1F7D"/>
    <w:rsid w:val="00CE4C87"/>
    <w:rsid w:val="00CE544A"/>
    <w:rsid w:val="00D11E1C"/>
    <w:rsid w:val="00D160B0"/>
    <w:rsid w:val="00D17F94"/>
    <w:rsid w:val="00D223FC"/>
    <w:rsid w:val="00D26D1E"/>
    <w:rsid w:val="00D3465A"/>
    <w:rsid w:val="00D474CF"/>
    <w:rsid w:val="00D5547E"/>
    <w:rsid w:val="00D73A70"/>
    <w:rsid w:val="00D75E90"/>
    <w:rsid w:val="00D860E2"/>
    <w:rsid w:val="00D869A1"/>
    <w:rsid w:val="00DA413F"/>
    <w:rsid w:val="00DA4584"/>
    <w:rsid w:val="00DA614B"/>
    <w:rsid w:val="00DB7AD7"/>
    <w:rsid w:val="00DB7C5B"/>
    <w:rsid w:val="00DC3060"/>
    <w:rsid w:val="00DE0FB2"/>
    <w:rsid w:val="00DF093E"/>
    <w:rsid w:val="00DF31ED"/>
    <w:rsid w:val="00E01F42"/>
    <w:rsid w:val="00E206D6"/>
    <w:rsid w:val="00E3366E"/>
    <w:rsid w:val="00E41456"/>
    <w:rsid w:val="00E52086"/>
    <w:rsid w:val="00E543A6"/>
    <w:rsid w:val="00E60479"/>
    <w:rsid w:val="00E61D73"/>
    <w:rsid w:val="00E64C9A"/>
    <w:rsid w:val="00E73684"/>
    <w:rsid w:val="00E818D6"/>
    <w:rsid w:val="00E83CF3"/>
    <w:rsid w:val="00E8523B"/>
    <w:rsid w:val="00E87F7A"/>
    <w:rsid w:val="00E94B3E"/>
    <w:rsid w:val="00E96BD7"/>
    <w:rsid w:val="00E96FCA"/>
    <w:rsid w:val="00EA0DB1"/>
    <w:rsid w:val="00EA0EE9"/>
    <w:rsid w:val="00EB5658"/>
    <w:rsid w:val="00ED52CA"/>
    <w:rsid w:val="00ED5860"/>
    <w:rsid w:val="00EE35C9"/>
    <w:rsid w:val="00EF59F7"/>
    <w:rsid w:val="00F0311A"/>
    <w:rsid w:val="00F05ECA"/>
    <w:rsid w:val="00F26E21"/>
    <w:rsid w:val="00F27E19"/>
    <w:rsid w:val="00F3566E"/>
    <w:rsid w:val="00F375FB"/>
    <w:rsid w:val="00F41AC1"/>
    <w:rsid w:val="00F4367A"/>
    <w:rsid w:val="00F445B1"/>
    <w:rsid w:val="00F45CD4"/>
    <w:rsid w:val="00F66DCA"/>
    <w:rsid w:val="00F74F53"/>
    <w:rsid w:val="00F7606D"/>
    <w:rsid w:val="00F81670"/>
    <w:rsid w:val="00F82024"/>
    <w:rsid w:val="00F865A3"/>
    <w:rsid w:val="00F95BC9"/>
    <w:rsid w:val="00FA624C"/>
    <w:rsid w:val="00FB3B71"/>
    <w:rsid w:val="00FC12B0"/>
    <w:rsid w:val="00FD0FAC"/>
    <w:rsid w:val="00FD1DFA"/>
    <w:rsid w:val="00FD4966"/>
    <w:rsid w:val="00FE57DC"/>
    <w:rsid w:val="00FF095A"/>
    <w:rsid w:val="057CB065"/>
    <w:rsid w:val="0F6011A9"/>
    <w:rsid w:val="121DB3FD"/>
    <w:rsid w:val="13B9845E"/>
    <w:rsid w:val="16C1CF30"/>
    <w:rsid w:val="172B0D89"/>
    <w:rsid w:val="22B47759"/>
    <w:rsid w:val="238870CB"/>
    <w:rsid w:val="249F718F"/>
    <w:rsid w:val="24CEC400"/>
    <w:rsid w:val="2DF434A8"/>
    <w:rsid w:val="2EAAF573"/>
    <w:rsid w:val="30A503A0"/>
    <w:rsid w:val="3ABB4175"/>
    <w:rsid w:val="406BDCC6"/>
    <w:rsid w:val="41B044C9"/>
    <w:rsid w:val="453F4DE9"/>
    <w:rsid w:val="45EF48DD"/>
    <w:rsid w:val="46DB1E4A"/>
    <w:rsid w:val="4926CC2D"/>
    <w:rsid w:val="4BAE8F6D"/>
    <w:rsid w:val="4D4A5FCE"/>
    <w:rsid w:val="4FED8E78"/>
    <w:rsid w:val="5559F9B2"/>
    <w:rsid w:val="5B037D6C"/>
    <w:rsid w:val="5E980E8A"/>
    <w:rsid w:val="6FA985C5"/>
    <w:rsid w:val="709B1BDF"/>
    <w:rsid w:val="7351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0FA8F"/>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3"/>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4"/>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0E3F96"/>
    <w:rPr>
      <w:b/>
      <w:bCs/>
    </w:rPr>
  </w:style>
  <w:style w:type="paragraph" w:customStyle="1" w:styleId="paragraph">
    <w:name w:val="paragraph"/>
    <w:basedOn w:val="Normal"/>
    <w:rsid w:val="000017E3"/>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0017E3"/>
  </w:style>
  <w:style w:type="character" w:customStyle="1" w:styleId="eop">
    <w:name w:val="eop"/>
    <w:basedOn w:val="DefaultParagraphFont"/>
    <w:rsid w:val="000017E3"/>
  </w:style>
  <w:style w:type="character" w:customStyle="1" w:styleId="tabchar">
    <w:name w:val="tabchar"/>
    <w:basedOn w:val="DefaultParagraphFont"/>
    <w:rsid w:val="00001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903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20288956">
      <w:bodyDiv w:val="1"/>
      <w:marLeft w:val="0"/>
      <w:marRight w:val="0"/>
      <w:marTop w:val="0"/>
      <w:marBottom w:val="0"/>
      <w:divBdr>
        <w:top w:val="none" w:sz="0" w:space="0" w:color="auto"/>
        <w:left w:val="none" w:sz="0" w:space="0" w:color="auto"/>
        <w:bottom w:val="none" w:sz="0" w:space="0" w:color="auto"/>
        <w:right w:val="none" w:sz="0" w:space="0" w:color="auto"/>
      </w:divBdr>
      <w:divsChild>
        <w:div w:id="98381644">
          <w:marLeft w:val="0"/>
          <w:marRight w:val="0"/>
          <w:marTop w:val="0"/>
          <w:marBottom w:val="0"/>
          <w:divBdr>
            <w:top w:val="none" w:sz="0" w:space="0" w:color="auto"/>
            <w:left w:val="none" w:sz="0" w:space="0" w:color="auto"/>
            <w:bottom w:val="none" w:sz="0" w:space="0" w:color="auto"/>
            <w:right w:val="none" w:sz="0" w:space="0" w:color="auto"/>
          </w:divBdr>
          <w:divsChild>
            <w:div w:id="1093091434">
              <w:marLeft w:val="0"/>
              <w:marRight w:val="0"/>
              <w:marTop w:val="0"/>
              <w:marBottom w:val="0"/>
              <w:divBdr>
                <w:top w:val="none" w:sz="0" w:space="0" w:color="auto"/>
                <w:left w:val="none" w:sz="0" w:space="0" w:color="auto"/>
                <w:bottom w:val="none" w:sz="0" w:space="0" w:color="auto"/>
                <w:right w:val="none" w:sz="0" w:space="0" w:color="auto"/>
              </w:divBdr>
            </w:div>
            <w:div w:id="1719041637">
              <w:marLeft w:val="0"/>
              <w:marRight w:val="0"/>
              <w:marTop w:val="0"/>
              <w:marBottom w:val="0"/>
              <w:divBdr>
                <w:top w:val="none" w:sz="0" w:space="0" w:color="auto"/>
                <w:left w:val="none" w:sz="0" w:space="0" w:color="auto"/>
                <w:bottom w:val="none" w:sz="0" w:space="0" w:color="auto"/>
                <w:right w:val="none" w:sz="0" w:space="0" w:color="auto"/>
              </w:divBdr>
            </w:div>
          </w:divsChild>
        </w:div>
        <w:div w:id="103499021">
          <w:marLeft w:val="0"/>
          <w:marRight w:val="0"/>
          <w:marTop w:val="0"/>
          <w:marBottom w:val="0"/>
          <w:divBdr>
            <w:top w:val="none" w:sz="0" w:space="0" w:color="auto"/>
            <w:left w:val="none" w:sz="0" w:space="0" w:color="auto"/>
            <w:bottom w:val="none" w:sz="0" w:space="0" w:color="auto"/>
            <w:right w:val="none" w:sz="0" w:space="0" w:color="auto"/>
          </w:divBdr>
          <w:divsChild>
            <w:div w:id="387843136">
              <w:marLeft w:val="0"/>
              <w:marRight w:val="0"/>
              <w:marTop w:val="0"/>
              <w:marBottom w:val="0"/>
              <w:divBdr>
                <w:top w:val="none" w:sz="0" w:space="0" w:color="auto"/>
                <w:left w:val="none" w:sz="0" w:space="0" w:color="auto"/>
                <w:bottom w:val="none" w:sz="0" w:space="0" w:color="auto"/>
                <w:right w:val="none" w:sz="0" w:space="0" w:color="auto"/>
              </w:divBdr>
            </w:div>
            <w:div w:id="623124180">
              <w:marLeft w:val="0"/>
              <w:marRight w:val="0"/>
              <w:marTop w:val="0"/>
              <w:marBottom w:val="0"/>
              <w:divBdr>
                <w:top w:val="none" w:sz="0" w:space="0" w:color="auto"/>
                <w:left w:val="none" w:sz="0" w:space="0" w:color="auto"/>
                <w:bottom w:val="none" w:sz="0" w:space="0" w:color="auto"/>
                <w:right w:val="none" w:sz="0" w:space="0" w:color="auto"/>
              </w:divBdr>
            </w:div>
            <w:div w:id="1209222726">
              <w:marLeft w:val="0"/>
              <w:marRight w:val="0"/>
              <w:marTop w:val="0"/>
              <w:marBottom w:val="0"/>
              <w:divBdr>
                <w:top w:val="none" w:sz="0" w:space="0" w:color="auto"/>
                <w:left w:val="none" w:sz="0" w:space="0" w:color="auto"/>
                <w:bottom w:val="none" w:sz="0" w:space="0" w:color="auto"/>
                <w:right w:val="none" w:sz="0" w:space="0" w:color="auto"/>
              </w:divBdr>
            </w:div>
            <w:div w:id="219560013">
              <w:marLeft w:val="0"/>
              <w:marRight w:val="0"/>
              <w:marTop w:val="0"/>
              <w:marBottom w:val="0"/>
              <w:divBdr>
                <w:top w:val="none" w:sz="0" w:space="0" w:color="auto"/>
                <w:left w:val="none" w:sz="0" w:space="0" w:color="auto"/>
                <w:bottom w:val="none" w:sz="0" w:space="0" w:color="auto"/>
                <w:right w:val="none" w:sz="0" w:space="0" w:color="auto"/>
              </w:divBdr>
            </w:div>
          </w:divsChild>
        </w:div>
        <w:div w:id="934434219">
          <w:marLeft w:val="0"/>
          <w:marRight w:val="0"/>
          <w:marTop w:val="0"/>
          <w:marBottom w:val="0"/>
          <w:divBdr>
            <w:top w:val="none" w:sz="0" w:space="0" w:color="auto"/>
            <w:left w:val="none" w:sz="0" w:space="0" w:color="auto"/>
            <w:bottom w:val="none" w:sz="0" w:space="0" w:color="auto"/>
            <w:right w:val="none" w:sz="0" w:space="0" w:color="auto"/>
          </w:divBdr>
          <w:divsChild>
            <w:div w:id="333455909">
              <w:marLeft w:val="0"/>
              <w:marRight w:val="0"/>
              <w:marTop w:val="0"/>
              <w:marBottom w:val="0"/>
              <w:divBdr>
                <w:top w:val="none" w:sz="0" w:space="0" w:color="auto"/>
                <w:left w:val="none" w:sz="0" w:space="0" w:color="auto"/>
                <w:bottom w:val="none" w:sz="0" w:space="0" w:color="auto"/>
                <w:right w:val="none" w:sz="0" w:space="0" w:color="auto"/>
              </w:divBdr>
            </w:div>
            <w:div w:id="1739087959">
              <w:marLeft w:val="0"/>
              <w:marRight w:val="0"/>
              <w:marTop w:val="0"/>
              <w:marBottom w:val="0"/>
              <w:divBdr>
                <w:top w:val="none" w:sz="0" w:space="0" w:color="auto"/>
                <w:left w:val="none" w:sz="0" w:space="0" w:color="auto"/>
                <w:bottom w:val="none" w:sz="0" w:space="0" w:color="auto"/>
                <w:right w:val="none" w:sz="0" w:space="0" w:color="auto"/>
              </w:divBdr>
            </w:div>
            <w:div w:id="129521982">
              <w:marLeft w:val="0"/>
              <w:marRight w:val="0"/>
              <w:marTop w:val="0"/>
              <w:marBottom w:val="0"/>
              <w:divBdr>
                <w:top w:val="none" w:sz="0" w:space="0" w:color="auto"/>
                <w:left w:val="none" w:sz="0" w:space="0" w:color="auto"/>
                <w:bottom w:val="none" w:sz="0" w:space="0" w:color="auto"/>
                <w:right w:val="none" w:sz="0" w:space="0" w:color="auto"/>
              </w:divBdr>
            </w:div>
            <w:div w:id="1209302352">
              <w:marLeft w:val="0"/>
              <w:marRight w:val="0"/>
              <w:marTop w:val="0"/>
              <w:marBottom w:val="0"/>
              <w:divBdr>
                <w:top w:val="none" w:sz="0" w:space="0" w:color="auto"/>
                <w:left w:val="none" w:sz="0" w:space="0" w:color="auto"/>
                <w:bottom w:val="none" w:sz="0" w:space="0" w:color="auto"/>
                <w:right w:val="none" w:sz="0" w:space="0" w:color="auto"/>
              </w:divBdr>
            </w:div>
            <w:div w:id="2046757096">
              <w:marLeft w:val="0"/>
              <w:marRight w:val="0"/>
              <w:marTop w:val="0"/>
              <w:marBottom w:val="0"/>
              <w:divBdr>
                <w:top w:val="none" w:sz="0" w:space="0" w:color="auto"/>
                <w:left w:val="none" w:sz="0" w:space="0" w:color="auto"/>
                <w:bottom w:val="none" w:sz="0" w:space="0" w:color="auto"/>
                <w:right w:val="none" w:sz="0" w:space="0" w:color="auto"/>
              </w:divBdr>
            </w:div>
          </w:divsChild>
        </w:div>
        <w:div w:id="1694575840">
          <w:marLeft w:val="0"/>
          <w:marRight w:val="0"/>
          <w:marTop w:val="0"/>
          <w:marBottom w:val="0"/>
          <w:divBdr>
            <w:top w:val="none" w:sz="0" w:space="0" w:color="auto"/>
            <w:left w:val="none" w:sz="0" w:space="0" w:color="auto"/>
            <w:bottom w:val="none" w:sz="0" w:space="0" w:color="auto"/>
            <w:right w:val="none" w:sz="0" w:space="0" w:color="auto"/>
          </w:divBdr>
          <w:divsChild>
            <w:div w:id="134034172">
              <w:marLeft w:val="0"/>
              <w:marRight w:val="0"/>
              <w:marTop w:val="0"/>
              <w:marBottom w:val="0"/>
              <w:divBdr>
                <w:top w:val="none" w:sz="0" w:space="0" w:color="auto"/>
                <w:left w:val="none" w:sz="0" w:space="0" w:color="auto"/>
                <w:bottom w:val="none" w:sz="0" w:space="0" w:color="auto"/>
                <w:right w:val="none" w:sz="0" w:space="0" w:color="auto"/>
              </w:divBdr>
            </w:div>
            <w:div w:id="2092697600">
              <w:marLeft w:val="0"/>
              <w:marRight w:val="0"/>
              <w:marTop w:val="0"/>
              <w:marBottom w:val="0"/>
              <w:divBdr>
                <w:top w:val="none" w:sz="0" w:space="0" w:color="auto"/>
                <w:left w:val="none" w:sz="0" w:space="0" w:color="auto"/>
                <w:bottom w:val="none" w:sz="0" w:space="0" w:color="auto"/>
                <w:right w:val="none" w:sz="0" w:space="0" w:color="auto"/>
              </w:divBdr>
            </w:div>
          </w:divsChild>
        </w:div>
        <w:div w:id="648486642">
          <w:marLeft w:val="0"/>
          <w:marRight w:val="0"/>
          <w:marTop w:val="0"/>
          <w:marBottom w:val="0"/>
          <w:divBdr>
            <w:top w:val="none" w:sz="0" w:space="0" w:color="auto"/>
            <w:left w:val="none" w:sz="0" w:space="0" w:color="auto"/>
            <w:bottom w:val="none" w:sz="0" w:space="0" w:color="auto"/>
            <w:right w:val="none" w:sz="0" w:space="0" w:color="auto"/>
          </w:divBdr>
          <w:divsChild>
            <w:div w:id="735276876">
              <w:marLeft w:val="0"/>
              <w:marRight w:val="0"/>
              <w:marTop w:val="0"/>
              <w:marBottom w:val="0"/>
              <w:divBdr>
                <w:top w:val="none" w:sz="0" w:space="0" w:color="auto"/>
                <w:left w:val="none" w:sz="0" w:space="0" w:color="auto"/>
                <w:bottom w:val="none" w:sz="0" w:space="0" w:color="auto"/>
                <w:right w:val="none" w:sz="0" w:space="0" w:color="auto"/>
              </w:divBdr>
            </w:div>
            <w:div w:id="1161507648">
              <w:marLeft w:val="0"/>
              <w:marRight w:val="0"/>
              <w:marTop w:val="0"/>
              <w:marBottom w:val="0"/>
              <w:divBdr>
                <w:top w:val="none" w:sz="0" w:space="0" w:color="auto"/>
                <w:left w:val="none" w:sz="0" w:space="0" w:color="auto"/>
                <w:bottom w:val="none" w:sz="0" w:space="0" w:color="auto"/>
                <w:right w:val="none" w:sz="0" w:space="0" w:color="auto"/>
              </w:divBdr>
            </w:div>
          </w:divsChild>
        </w:div>
        <w:div w:id="1804496092">
          <w:marLeft w:val="0"/>
          <w:marRight w:val="0"/>
          <w:marTop w:val="0"/>
          <w:marBottom w:val="0"/>
          <w:divBdr>
            <w:top w:val="none" w:sz="0" w:space="0" w:color="auto"/>
            <w:left w:val="none" w:sz="0" w:space="0" w:color="auto"/>
            <w:bottom w:val="none" w:sz="0" w:space="0" w:color="auto"/>
            <w:right w:val="none" w:sz="0" w:space="0" w:color="auto"/>
          </w:divBdr>
          <w:divsChild>
            <w:div w:id="683897559">
              <w:marLeft w:val="0"/>
              <w:marRight w:val="0"/>
              <w:marTop w:val="0"/>
              <w:marBottom w:val="0"/>
              <w:divBdr>
                <w:top w:val="none" w:sz="0" w:space="0" w:color="auto"/>
                <w:left w:val="none" w:sz="0" w:space="0" w:color="auto"/>
                <w:bottom w:val="none" w:sz="0" w:space="0" w:color="auto"/>
                <w:right w:val="none" w:sz="0" w:space="0" w:color="auto"/>
              </w:divBdr>
            </w:div>
            <w:div w:id="1599680982">
              <w:marLeft w:val="0"/>
              <w:marRight w:val="0"/>
              <w:marTop w:val="0"/>
              <w:marBottom w:val="0"/>
              <w:divBdr>
                <w:top w:val="none" w:sz="0" w:space="0" w:color="auto"/>
                <w:left w:val="none" w:sz="0" w:space="0" w:color="auto"/>
                <w:bottom w:val="none" w:sz="0" w:space="0" w:color="auto"/>
                <w:right w:val="none" w:sz="0" w:space="0" w:color="auto"/>
              </w:divBdr>
            </w:div>
            <w:div w:id="771318365">
              <w:marLeft w:val="0"/>
              <w:marRight w:val="0"/>
              <w:marTop w:val="0"/>
              <w:marBottom w:val="0"/>
              <w:divBdr>
                <w:top w:val="none" w:sz="0" w:space="0" w:color="auto"/>
                <w:left w:val="none" w:sz="0" w:space="0" w:color="auto"/>
                <w:bottom w:val="none" w:sz="0" w:space="0" w:color="auto"/>
                <w:right w:val="none" w:sz="0" w:space="0" w:color="auto"/>
              </w:divBdr>
            </w:div>
            <w:div w:id="861013475">
              <w:marLeft w:val="0"/>
              <w:marRight w:val="0"/>
              <w:marTop w:val="0"/>
              <w:marBottom w:val="0"/>
              <w:divBdr>
                <w:top w:val="none" w:sz="0" w:space="0" w:color="auto"/>
                <w:left w:val="none" w:sz="0" w:space="0" w:color="auto"/>
                <w:bottom w:val="none" w:sz="0" w:space="0" w:color="auto"/>
                <w:right w:val="none" w:sz="0" w:space="0" w:color="auto"/>
              </w:divBdr>
            </w:div>
            <w:div w:id="1614366054">
              <w:marLeft w:val="0"/>
              <w:marRight w:val="0"/>
              <w:marTop w:val="0"/>
              <w:marBottom w:val="0"/>
              <w:divBdr>
                <w:top w:val="none" w:sz="0" w:space="0" w:color="auto"/>
                <w:left w:val="none" w:sz="0" w:space="0" w:color="auto"/>
                <w:bottom w:val="none" w:sz="0" w:space="0" w:color="auto"/>
                <w:right w:val="none" w:sz="0" w:space="0" w:color="auto"/>
              </w:divBdr>
            </w:div>
          </w:divsChild>
        </w:div>
        <w:div w:id="1963463642">
          <w:marLeft w:val="0"/>
          <w:marRight w:val="0"/>
          <w:marTop w:val="0"/>
          <w:marBottom w:val="0"/>
          <w:divBdr>
            <w:top w:val="none" w:sz="0" w:space="0" w:color="auto"/>
            <w:left w:val="none" w:sz="0" w:space="0" w:color="auto"/>
            <w:bottom w:val="none" w:sz="0" w:space="0" w:color="auto"/>
            <w:right w:val="none" w:sz="0" w:space="0" w:color="auto"/>
          </w:divBdr>
          <w:divsChild>
            <w:div w:id="1010642433">
              <w:marLeft w:val="0"/>
              <w:marRight w:val="0"/>
              <w:marTop w:val="0"/>
              <w:marBottom w:val="0"/>
              <w:divBdr>
                <w:top w:val="none" w:sz="0" w:space="0" w:color="auto"/>
                <w:left w:val="none" w:sz="0" w:space="0" w:color="auto"/>
                <w:bottom w:val="none" w:sz="0" w:space="0" w:color="auto"/>
                <w:right w:val="none" w:sz="0" w:space="0" w:color="auto"/>
              </w:divBdr>
            </w:div>
            <w:div w:id="2009283397">
              <w:marLeft w:val="0"/>
              <w:marRight w:val="0"/>
              <w:marTop w:val="0"/>
              <w:marBottom w:val="0"/>
              <w:divBdr>
                <w:top w:val="none" w:sz="0" w:space="0" w:color="auto"/>
                <w:left w:val="none" w:sz="0" w:space="0" w:color="auto"/>
                <w:bottom w:val="none" w:sz="0" w:space="0" w:color="auto"/>
                <w:right w:val="none" w:sz="0" w:space="0" w:color="auto"/>
              </w:divBdr>
            </w:div>
            <w:div w:id="1389721025">
              <w:marLeft w:val="0"/>
              <w:marRight w:val="0"/>
              <w:marTop w:val="0"/>
              <w:marBottom w:val="0"/>
              <w:divBdr>
                <w:top w:val="none" w:sz="0" w:space="0" w:color="auto"/>
                <w:left w:val="none" w:sz="0" w:space="0" w:color="auto"/>
                <w:bottom w:val="none" w:sz="0" w:space="0" w:color="auto"/>
                <w:right w:val="none" w:sz="0" w:space="0" w:color="auto"/>
              </w:divBdr>
            </w:div>
            <w:div w:id="2107384180">
              <w:marLeft w:val="0"/>
              <w:marRight w:val="0"/>
              <w:marTop w:val="0"/>
              <w:marBottom w:val="0"/>
              <w:divBdr>
                <w:top w:val="none" w:sz="0" w:space="0" w:color="auto"/>
                <w:left w:val="none" w:sz="0" w:space="0" w:color="auto"/>
                <w:bottom w:val="none" w:sz="0" w:space="0" w:color="auto"/>
                <w:right w:val="none" w:sz="0" w:space="0" w:color="auto"/>
              </w:divBdr>
            </w:div>
          </w:divsChild>
        </w:div>
        <w:div w:id="793182840">
          <w:marLeft w:val="0"/>
          <w:marRight w:val="0"/>
          <w:marTop w:val="0"/>
          <w:marBottom w:val="0"/>
          <w:divBdr>
            <w:top w:val="none" w:sz="0" w:space="0" w:color="auto"/>
            <w:left w:val="none" w:sz="0" w:space="0" w:color="auto"/>
            <w:bottom w:val="none" w:sz="0" w:space="0" w:color="auto"/>
            <w:right w:val="none" w:sz="0" w:space="0" w:color="auto"/>
          </w:divBdr>
        </w:div>
        <w:div w:id="1293484406">
          <w:marLeft w:val="0"/>
          <w:marRight w:val="0"/>
          <w:marTop w:val="0"/>
          <w:marBottom w:val="0"/>
          <w:divBdr>
            <w:top w:val="none" w:sz="0" w:space="0" w:color="auto"/>
            <w:left w:val="none" w:sz="0" w:space="0" w:color="auto"/>
            <w:bottom w:val="none" w:sz="0" w:space="0" w:color="auto"/>
            <w:right w:val="none" w:sz="0" w:space="0" w:color="auto"/>
          </w:divBdr>
        </w:div>
        <w:div w:id="319773459">
          <w:marLeft w:val="0"/>
          <w:marRight w:val="0"/>
          <w:marTop w:val="0"/>
          <w:marBottom w:val="0"/>
          <w:divBdr>
            <w:top w:val="none" w:sz="0" w:space="0" w:color="auto"/>
            <w:left w:val="none" w:sz="0" w:space="0" w:color="auto"/>
            <w:bottom w:val="none" w:sz="0" w:space="0" w:color="auto"/>
            <w:right w:val="none" w:sz="0" w:space="0" w:color="auto"/>
          </w:divBdr>
        </w:div>
        <w:div w:id="401801670">
          <w:marLeft w:val="0"/>
          <w:marRight w:val="0"/>
          <w:marTop w:val="0"/>
          <w:marBottom w:val="0"/>
          <w:divBdr>
            <w:top w:val="none" w:sz="0" w:space="0" w:color="auto"/>
            <w:left w:val="none" w:sz="0" w:space="0" w:color="auto"/>
            <w:bottom w:val="none" w:sz="0" w:space="0" w:color="auto"/>
            <w:right w:val="none" w:sz="0" w:space="0" w:color="auto"/>
          </w:divBdr>
        </w:div>
        <w:div w:id="5601611">
          <w:marLeft w:val="0"/>
          <w:marRight w:val="0"/>
          <w:marTop w:val="0"/>
          <w:marBottom w:val="0"/>
          <w:divBdr>
            <w:top w:val="none" w:sz="0" w:space="0" w:color="auto"/>
            <w:left w:val="none" w:sz="0" w:space="0" w:color="auto"/>
            <w:bottom w:val="none" w:sz="0" w:space="0" w:color="auto"/>
            <w:right w:val="none" w:sz="0" w:space="0" w:color="auto"/>
          </w:divBdr>
        </w:div>
        <w:div w:id="1486699112">
          <w:marLeft w:val="0"/>
          <w:marRight w:val="0"/>
          <w:marTop w:val="0"/>
          <w:marBottom w:val="0"/>
          <w:divBdr>
            <w:top w:val="none" w:sz="0" w:space="0" w:color="auto"/>
            <w:left w:val="none" w:sz="0" w:space="0" w:color="auto"/>
            <w:bottom w:val="none" w:sz="0" w:space="0" w:color="auto"/>
            <w:right w:val="none" w:sz="0" w:space="0" w:color="auto"/>
          </w:divBdr>
        </w:div>
        <w:div w:id="1032537900">
          <w:marLeft w:val="0"/>
          <w:marRight w:val="0"/>
          <w:marTop w:val="0"/>
          <w:marBottom w:val="0"/>
          <w:divBdr>
            <w:top w:val="none" w:sz="0" w:space="0" w:color="auto"/>
            <w:left w:val="none" w:sz="0" w:space="0" w:color="auto"/>
            <w:bottom w:val="none" w:sz="0" w:space="0" w:color="auto"/>
            <w:right w:val="none" w:sz="0" w:space="0" w:color="auto"/>
          </w:divBdr>
        </w:div>
        <w:div w:id="216626041">
          <w:marLeft w:val="0"/>
          <w:marRight w:val="0"/>
          <w:marTop w:val="0"/>
          <w:marBottom w:val="0"/>
          <w:divBdr>
            <w:top w:val="none" w:sz="0" w:space="0" w:color="auto"/>
            <w:left w:val="none" w:sz="0" w:space="0" w:color="auto"/>
            <w:bottom w:val="none" w:sz="0" w:space="0" w:color="auto"/>
            <w:right w:val="none" w:sz="0" w:space="0" w:color="auto"/>
          </w:divBdr>
        </w:div>
        <w:div w:id="612830318">
          <w:marLeft w:val="0"/>
          <w:marRight w:val="0"/>
          <w:marTop w:val="0"/>
          <w:marBottom w:val="0"/>
          <w:divBdr>
            <w:top w:val="none" w:sz="0" w:space="0" w:color="auto"/>
            <w:left w:val="none" w:sz="0" w:space="0" w:color="auto"/>
            <w:bottom w:val="none" w:sz="0" w:space="0" w:color="auto"/>
            <w:right w:val="none" w:sz="0" w:space="0" w:color="auto"/>
          </w:divBdr>
        </w:div>
        <w:div w:id="1628392969">
          <w:marLeft w:val="0"/>
          <w:marRight w:val="0"/>
          <w:marTop w:val="0"/>
          <w:marBottom w:val="0"/>
          <w:divBdr>
            <w:top w:val="none" w:sz="0" w:space="0" w:color="auto"/>
            <w:left w:val="none" w:sz="0" w:space="0" w:color="auto"/>
            <w:bottom w:val="none" w:sz="0" w:space="0" w:color="auto"/>
            <w:right w:val="none" w:sz="0" w:space="0" w:color="auto"/>
          </w:divBdr>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56104353">
      <w:bodyDiv w:val="1"/>
      <w:marLeft w:val="0"/>
      <w:marRight w:val="0"/>
      <w:marTop w:val="0"/>
      <w:marBottom w:val="0"/>
      <w:divBdr>
        <w:top w:val="none" w:sz="0" w:space="0" w:color="auto"/>
        <w:left w:val="none" w:sz="0" w:space="0" w:color="auto"/>
        <w:bottom w:val="none" w:sz="0" w:space="0" w:color="auto"/>
        <w:right w:val="none" w:sz="0" w:space="0" w:color="auto"/>
      </w:divBdr>
      <w:divsChild>
        <w:div w:id="1584533339">
          <w:marLeft w:val="0"/>
          <w:marRight w:val="0"/>
          <w:marTop w:val="0"/>
          <w:marBottom w:val="0"/>
          <w:divBdr>
            <w:top w:val="none" w:sz="0" w:space="0" w:color="auto"/>
            <w:left w:val="none" w:sz="0" w:space="0" w:color="auto"/>
            <w:bottom w:val="none" w:sz="0" w:space="0" w:color="auto"/>
            <w:right w:val="none" w:sz="0" w:space="0" w:color="auto"/>
          </w:divBdr>
          <w:divsChild>
            <w:div w:id="1547835611">
              <w:marLeft w:val="0"/>
              <w:marRight w:val="0"/>
              <w:marTop w:val="0"/>
              <w:marBottom w:val="0"/>
              <w:divBdr>
                <w:top w:val="none" w:sz="0" w:space="0" w:color="auto"/>
                <w:left w:val="none" w:sz="0" w:space="0" w:color="auto"/>
                <w:bottom w:val="none" w:sz="0" w:space="0" w:color="auto"/>
                <w:right w:val="none" w:sz="0" w:space="0" w:color="auto"/>
              </w:divBdr>
            </w:div>
            <w:div w:id="1032000725">
              <w:marLeft w:val="0"/>
              <w:marRight w:val="0"/>
              <w:marTop w:val="0"/>
              <w:marBottom w:val="0"/>
              <w:divBdr>
                <w:top w:val="none" w:sz="0" w:space="0" w:color="auto"/>
                <w:left w:val="none" w:sz="0" w:space="0" w:color="auto"/>
                <w:bottom w:val="none" w:sz="0" w:space="0" w:color="auto"/>
                <w:right w:val="none" w:sz="0" w:space="0" w:color="auto"/>
              </w:divBdr>
            </w:div>
            <w:div w:id="968899515">
              <w:marLeft w:val="0"/>
              <w:marRight w:val="0"/>
              <w:marTop w:val="0"/>
              <w:marBottom w:val="0"/>
              <w:divBdr>
                <w:top w:val="none" w:sz="0" w:space="0" w:color="auto"/>
                <w:left w:val="none" w:sz="0" w:space="0" w:color="auto"/>
                <w:bottom w:val="none" w:sz="0" w:space="0" w:color="auto"/>
                <w:right w:val="none" w:sz="0" w:space="0" w:color="auto"/>
              </w:divBdr>
            </w:div>
            <w:div w:id="1569921065">
              <w:marLeft w:val="0"/>
              <w:marRight w:val="0"/>
              <w:marTop w:val="0"/>
              <w:marBottom w:val="0"/>
              <w:divBdr>
                <w:top w:val="none" w:sz="0" w:space="0" w:color="auto"/>
                <w:left w:val="none" w:sz="0" w:space="0" w:color="auto"/>
                <w:bottom w:val="none" w:sz="0" w:space="0" w:color="auto"/>
                <w:right w:val="none" w:sz="0" w:space="0" w:color="auto"/>
              </w:divBdr>
            </w:div>
            <w:div w:id="1575773187">
              <w:marLeft w:val="0"/>
              <w:marRight w:val="0"/>
              <w:marTop w:val="0"/>
              <w:marBottom w:val="0"/>
              <w:divBdr>
                <w:top w:val="none" w:sz="0" w:space="0" w:color="auto"/>
                <w:left w:val="none" w:sz="0" w:space="0" w:color="auto"/>
                <w:bottom w:val="none" w:sz="0" w:space="0" w:color="auto"/>
                <w:right w:val="none" w:sz="0" w:space="0" w:color="auto"/>
              </w:divBdr>
            </w:div>
          </w:divsChild>
        </w:div>
        <w:div w:id="724067112">
          <w:marLeft w:val="0"/>
          <w:marRight w:val="0"/>
          <w:marTop w:val="0"/>
          <w:marBottom w:val="0"/>
          <w:divBdr>
            <w:top w:val="none" w:sz="0" w:space="0" w:color="auto"/>
            <w:left w:val="none" w:sz="0" w:space="0" w:color="auto"/>
            <w:bottom w:val="none" w:sz="0" w:space="0" w:color="auto"/>
            <w:right w:val="none" w:sz="0" w:space="0" w:color="auto"/>
          </w:divBdr>
        </w:div>
        <w:div w:id="190845929">
          <w:marLeft w:val="0"/>
          <w:marRight w:val="0"/>
          <w:marTop w:val="0"/>
          <w:marBottom w:val="0"/>
          <w:divBdr>
            <w:top w:val="none" w:sz="0" w:space="0" w:color="auto"/>
            <w:left w:val="none" w:sz="0" w:space="0" w:color="auto"/>
            <w:bottom w:val="none" w:sz="0" w:space="0" w:color="auto"/>
            <w:right w:val="none" w:sz="0" w:space="0" w:color="auto"/>
          </w:divBdr>
        </w:div>
        <w:div w:id="1714500025">
          <w:marLeft w:val="0"/>
          <w:marRight w:val="0"/>
          <w:marTop w:val="0"/>
          <w:marBottom w:val="0"/>
          <w:divBdr>
            <w:top w:val="none" w:sz="0" w:space="0" w:color="auto"/>
            <w:left w:val="none" w:sz="0" w:space="0" w:color="auto"/>
            <w:bottom w:val="none" w:sz="0" w:space="0" w:color="auto"/>
            <w:right w:val="none" w:sz="0" w:space="0" w:color="auto"/>
          </w:divBdr>
        </w:div>
        <w:div w:id="201673385">
          <w:marLeft w:val="0"/>
          <w:marRight w:val="0"/>
          <w:marTop w:val="0"/>
          <w:marBottom w:val="0"/>
          <w:divBdr>
            <w:top w:val="none" w:sz="0" w:space="0" w:color="auto"/>
            <w:left w:val="none" w:sz="0" w:space="0" w:color="auto"/>
            <w:bottom w:val="none" w:sz="0" w:space="0" w:color="auto"/>
            <w:right w:val="none" w:sz="0" w:space="0" w:color="auto"/>
          </w:divBdr>
        </w:div>
        <w:div w:id="1323192368">
          <w:marLeft w:val="0"/>
          <w:marRight w:val="0"/>
          <w:marTop w:val="0"/>
          <w:marBottom w:val="0"/>
          <w:divBdr>
            <w:top w:val="none" w:sz="0" w:space="0" w:color="auto"/>
            <w:left w:val="none" w:sz="0" w:space="0" w:color="auto"/>
            <w:bottom w:val="none" w:sz="0" w:space="0" w:color="auto"/>
            <w:right w:val="none" w:sz="0" w:space="0" w:color="auto"/>
          </w:divBdr>
        </w:div>
        <w:div w:id="1856187439">
          <w:marLeft w:val="0"/>
          <w:marRight w:val="0"/>
          <w:marTop w:val="0"/>
          <w:marBottom w:val="0"/>
          <w:divBdr>
            <w:top w:val="none" w:sz="0" w:space="0" w:color="auto"/>
            <w:left w:val="none" w:sz="0" w:space="0" w:color="auto"/>
            <w:bottom w:val="none" w:sz="0" w:space="0" w:color="auto"/>
            <w:right w:val="none" w:sz="0" w:space="0" w:color="auto"/>
          </w:divBdr>
        </w:div>
        <w:div w:id="619336882">
          <w:marLeft w:val="0"/>
          <w:marRight w:val="0"/>
          <w:marTop w:val="0"/>
          <w:marBottom w:val="0"/>
          <w:divBdr>
            <w:top w:val="none" w:sz="0" w:space="0" w:color="auto"/>
            <w:left w:val="none" w:sz="0" w:space="0" w:color="auto"/>
            <w:bottom w:val="none" w:sz="0" w:space="0" w:color="auto"/>
            <w:right w:val="none" w:sz="0" w:space="0" w:color="auto"/>
          </w:divBdr>
        </w:div>
        <w:div w:id="1478571222">
          <w:marLeft w:val="0"/>
          <w:marRight w:val="0"/>
          <w:marTop w:val="0"/>
          <w:marBottom w:val="0"/>
          <w:divBdr>
            <w:top w:val="none" w:sz="0" w:space="0" w:color="auto"/>
            <w:left w:val="none" w:sz="0" w:space="0" w:color="auto"/>
            <w:bottom w:val="none" w:sz="0" w:space="0" w:color="auto"/>
            <w:right w:val="none" w:sz="0" w:space="0" w:color="auto"/>
          </w:divBdr>
        </w:div>
        <w:div w:id="281306497">
          <w:marLeft w:val="0"/>
          <w:marRight w:val="0"/>
          <w:marTop w:val="0"/>
          <w:marBottom w:val="0"/>
          <w:divBdr>
            <w:top w:val="none" w:sz="0" w:space="0" w:color="auto"/>
            <w:left w:val="none" w:sz="0" w:space="0" w:color="auto"/>
            <w:bottom w:val="none" w:sz="0" w:space="0" w:color="auto"/>
            <w:right w:val="none" w:sz="0" w:space="0" w:color="auto"/>
          </w:divBdr>
        </w:div>
        <w:div w:id="532183659">
          <w:marLeft w:val="0"/>
          <w:marRight w:val="0"/>
          <w:marTop w:val="0"/>
          <w:marBottom w:val="0"/>
          <w:divBdr>
            <w:top w:val="none" w:sz="0" w:space="0" w:color="auto"/>
            <w:left w:val="none" w:sz="0" w:space="0" w:color="auto"/>
            <w:bottom w:val="none" w:sz="0" w:space="0" w:color="auto"/>
            <w:right w:val="none" w:sz="0" w:space="0" w:color="auto"/>
          </w:divBdr>
        </w:div>
        <w:div w:id="209922976">
          <w:marLeft w:val="0"/>
          <w:marRight w:val="0"/>
          <w:marTop w:val="0"/>
          <w:marBottom w:val="0"/>
          <w:divBdr>
            <w:top w:val="none" w:sz="0" w:space="0" w:color="auto"/>
            <w:left w:val="none" w:sz="0" w:space="0" w:color="auto"/>
            <w:bottom w:val="none" w:sz="0" w:space="0" w:color="auto"/>
            <w:right w:val="none" w:sz="0" w:space="0" w:color="auto"/>
          </w:divBdr>
        </w:div>
        <w:div w:id="1086462957">
          <w:marLeft w:val="0"/>
          <w:marRight w:val="0"/>
          <w:marTop w:val="0"/>
          <w:marBottom w:val="0"/>
          <w:divBdr>
            <w:top w:val="none" w:sz="0" w:space="0" w:color="auto"/>
            <w:left w:val="none" w:sz="0" w:space="0" w:color="auto"/>
            <w:bottom w:val="none" w:sz="0" w:space="0" w:color="auto"/>
            <w:right w:val="none" w:sz="0" w:space="0" w:color="auto"/>
          </w:divBdr>
        </w:div>
        <w:div w:id="1345666159">
          <w:marLeft w:val="0"/>
          <w:marRight w:val="0"/>
          <w:marTop w:val="0"/>
          <w:marBottom w:val="0"/>
          <w:divBdr>
            <w:top w:val="none" w:sz="0" w:space="0" w:color="auto"/>
            <w:left w:val="none" w:sz="0" w:space="0" w:color="auto"/>
            <w:bottom w:val="none" w:sz="0" w:space="0" w:color="auto"/>
            <w:right w:val="none" w:sz="0" w:space="0" w:color="auto"/>
          </w:divBdr>
        </w:div>
        <w:div w:id="26299331">
          <w:marLeft w:val="0"/>
          <w:marRight w:val="0"/>
          <w:marTop w:val="0"/>
          <w:marBottom w:val="0"/>
          <w:divBdr>
            <w:top w:val="none" w:sz="0" w:space="0" w:color="auto"/>
            <w:left w:val="none" w:sz="0" w:space="0" w:color="auto"/>
            <w:bottom w:val="none" w:sz="0" w:space="0" w:color="auto"/>
            <w:right w:val="none" w:sz="0" w:space="0" w:color="auto"/>
          </w:divBdr>
        </w:div>
        <w:div w:id="558979722">
          <w:marLeft w:val="0"/>
          <w:marRight w:val="0"/>
          <w:marTop w:val="0"/>
          <w:marBottom w:val="0"/>
          <w:divBdr>
            <w:top w:val="none" w:sz="0" w:space="0" w:color="auto"/>
            <w:left w:val="none" w:sz="0" w:space="0" w:color="auto"/>
            <w:bottom w:val="none" w:sz="0" w:space="0" w:color="auto"/>
            <w:right w:val="none" w:sz="0" w:space="0" w:color="auto"/>
          </w:divBdr>
        </w:div>
        <w:div w:id="263079357">
          <w:marLeft w:val="0"/>
          <w:marRight w:val="0"/>
          <w:marTop w:val="0"/>
          <w:marBottom w:val="0"/>
          <w:divBdr>
            <w:top w:val="none" w:sz="0" w:space="0" w:color="auto"/>
            <w:left w:val="none" w:sz="0" w:space="0" w:color="auto"/>
            <w:bottom w:val="none" w:sz="0" w:space="0" w:color="auto"/>
            <w:right w:val="none" w:sz="0" w:space="0" w:color="auto"/>
          </w:divBdr>
        </w:div>
        <w:div w:id="90585258">
          <w:marLeft w:val="0"/>
          <w:marRight w:val="0"/>
          <w:marTop w:val="0"/>
          <w:marBottom w:val="0"/>
          <w:divBdr>
            <w:top w:val="none" w:sz="0" w:space="0" w:color="auto"/>
            <w:left w:val="none" w:sz="0" w:space="0" w:color="auto"/>
            <w:bottom w:val="none" w:sz="0" w:space="0" w:color="auto"/>
            <w:right w:val="none" w:sz="0" w:space="0" w:color="auto"/>
          </w:divBdr>
        </w:div>
        <w:div w:id="1695961036">
          <w:marLeft w:val="0"/>
          <w:marRight w:val="0"/>
          <w:marTop w:val="0"/>
          <w:marBottom w:val="0"/>
          <w:divBdr>
            <w:top w:val="none" w:sz="0" w:space="0" w:color="auto"/>
            <w:left w:val="none" w:sz="0" w:space="0" w:color="auto"/>
            <w:bottom w:val="none" w:sz="0" w:space="0" w:color="auto"/>
            <w:right w:val="none" w:sz="0" w:space="0" w:color="auto"/>
          </w:divBdr>
        </w:div>
        <w:div w:id="1868832999">
          <w:marLeft w:val="0"/>
          <w:marRight w:val="0"/>
          <w:marTop w:val="0"/>
          <w:marBottom w:val="0"/>
          <w:divBdr>
            <w:top w:val="none" w:sz="0" w:space="0" w:color="auto"/>
            <w:left w:val="none" w:sz="0" w:space="0" w:color="auto"/>
            <w:bottom w:val="none" w:sz="0" w:space="0" w:color="auto"/>
            <w:right w:val="none" w:sz="0" w:space="0" w:color="auto"/>
          </w:divBdr>
        </w:div>
      </w:divsChild>
    </w:div>
    <w:div w:id="1965118411">
      <w:bodyDiv w:val="1"/>
      <w:marLeft w:val="0"/>
      <w:marRight w:val="0"/>
      <w:marTop w:val="0"/>
      <w:marBottom w:val="0"/>
      <w:divBdr>
        <w:top w:val="none" w:sz="0" w:space="0" w:color="auto"/>
        <w:left w:val="none" w:sz="0" w:space="0" w:color="auto"/>
        <w:bottom w:val="none" w:sz="0" w:space="0" w:color="auto"/>
        <w:right w:val="none" w:sz="0" w:space="0" w:color="auto"/>
      </w:divBdr>
      <w:divsChild>
        <w:div w:id="1900356888">
          <w:marLeft w:val="0"/>
          <w:marRight w:val="0"/>
          <w:marTop w:val="0"/>
          <w:marBottom w:val="0"/>
          <w:divBdr>
            <w:top w:val="none" w:sz="0" w:space="0" w:color="auto"/>
            <w:left w:val="none" w:sz="0" w:space="0" w:color="auto"/>
            <w:bottom w:val="none" w:sz="0" w:space="0" w:color="auto"/>
            <w:right w:val="none" w:sz="0" w:space="0" w:color="auto"/>
          </w:divBdr>
        </w:div>
        <w:div w:id="480117251">
          <w:marLeft w:val="0"/>
          <w:marRight w:val="0"/>
          <w:marTop w:val="0"/>
          <w:marBottom w:val="0"/>
          <w:divBdr>
            <w:top w:val="none" w:sz="0" w:space="0" w:color="auto"/>
            <w:left w:val="none" w:sz="0" w:space="0" w:color="auto"/>
            <w:bottom w:val="none" w:sz="0" w:space="0" w:color="auto"/>
            <w:right w:val="none" w:sz="0" w:space="0" w:color="auto"/>
          </w:divBdr>
        </w:div>
        <w:div w:id="66644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xcast.tv/view/oxfordshire-inclusive-economy-charter-launch-pf2bwne4anplvaeh3u9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D48527A125645B3F8CD02DABC791E" ma:contentTypeVersion="6" ma:contentTypeDescription="Create a new document." ma:contentTypeScope="" ma:versionID="6aee26e7f36e0083ce9f713bd26009e5">
  <xsd:schema xmlns:xsd="http://www.w3.org/2001/XMLSchema" xmlns:xs="http://www.w3.org/2001/XMLSchema" xmlns:p="http://schemas.microsoft.com/office/2006/metadata/properties" xmlns:ns2="5dbcacbc-e47f-48b8-b755-e7c1dfdf10ad" xmlns:ns3="f4289e97-0d63-4019-8f44-420cabf9f53d" targetNamespace="http://schemas.microsoft.com/office/2006/metadata/properties" ma:root="true" ma:fieldsID="964fb34201818c706d52f56b97015379" ns2:_="" ns3:_="">
    <xsd:import namespace="5dbcacbc-e47f-48b8-b755-e7c1dfdf10ad"/>
    <xsd:import namespace="f4289e97-0d63-4019-8f44-420cabf9f5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acbc-e47f-48b8-b755-e7c1dfdf1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89e97-0d63-4019-8f44-420cabf9f5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289e97-0d63-4019-8f44-420cabf9f53d">
      <UserInfo>
        <DisplayName>COLES Emma</DisplayName>
        <AccountId>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A4BA-1EF4-47A8-A535-70CAD9870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acbc-e47f-48b8-b755-e7c1dfdf10ad"/>
    <ds:schemaRef ds:uri="f4289e97-0d63-4019-8f44-420cabf9f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C17C4-9508-4854-AF87-074B9DFE8D91}">
  <ds:schemaRefs>
    <ds:schemaRef ds:uri="http://purl.org/dc/terms/"/>
    <ds:schemaRef ds:uri="http://schemas.openxmlformats.org/package/2006/metadata/core-properties"/>
    <ds:schemaRef ds:uri="http://purl.org/dc/dcmitype/"/>
    <ds:schemaRef ds:uri="5dbcacbc-e47f-48b8-b755-e7c1dfdf10ad"/>
    <ds:schemaRef ds:uri="http://schemas.microsoft.com/office/2006/documentManagement/types"/>
    <ds:schemaRef ds:uri="http://schemas.microsoft.com/office/2006/metadata/properties"/>
    <ds:schemaRef ds:uri="f4289e97-0d63-4019-8f44-420cabf9f53d"/>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4.xml><?xml version="1.0" encoding="utf-8"?>
<ds:datastoreItem xmlns:ds="http://schemas.openxmlformats.org/officeDocument/2006/customXml" ds:itemID="{EBAAD5ED-4B00-40AF-8B4E-0273B362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7B3EE0F4</Template>
  <TotalTime>1</TotalTime>
  <Pages>7</Pages>
  <Words>2397</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TYRELL Lucy</cp:lastModifiedBy>
  <cp:revision>2</cp:revision>
  <cp:lastPrinted>2015-07-03T13:50:00Z</cp:lastPrinted>
  <dcterms:created xsi:type="dcterms:W3CDTF">2023-06-26T13:16:00Z</dcterms:created>
  <dcterms:modified xsi:type="dcterms:W3CDTF">2023-06-26T13:16:00Z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0x010100B97D48527A125645B3F8CD02DABC791E</vt:lpwstr>
  </property>
</Properties>
</file>